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491D" w14:textId="77777777" w:rsidR="00325E6C" w:rsidRDefault="00DE5B9B" w:rsidP="00DE5B9B">
      <w:pPr>
        <w:jc w:val="center"/>
        <w:rPr>
          <w:rFonts w:ascii="Footlight MT Light" w:hAnsi="Footlight MT Light" w:cs="Times New Roman"/>
          <w:sz w:val="24"/>
          <w:szCs w:val="24"/>
        </w:rPr>
      </w:pPr>
      <w:bookmarkStart w:id="0" w:name="_sve5wyvfszav" w:colFirst="0" w:colLast="0"/>
      <w:bookmarkStart w:id="1" w:name="_Hlk76727265"/>
      <w:bookmarkEnd w:id="0"/>
      <w:bookmarkEnd w:id="1"/>
      <w:r>
        <w:rPr>
          <w:rFonts w:ascii="Footlight MT Light" w:hAnsi="Footlight MT Light" w:cs="Times New Roman"/>
          <w:noProof/>
          <w:sz w:val="24"/>
          <w:szCs w:val="24"/>
        </w:rPr>
        <w:drawing>
          <wp:inline distT="0" distB="0" distL="0" distR="0" wp14:anchorId="7BAC698C" wp14:editId="0179EC85">
            <wp:extent cx="1362075" cy="6237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34" cy="63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44453" w14:textId="2A4E56A2" w:rsidR="00DE5B9B" w:rsidRPr="00325E6C" w:rsidRDefault="00DE5B9B" w:rsidP="00DE5B9B">
      <w:pPr>
        <w:jc w:val="center"/>
        <w:rPr>
          <w:rFonts w:ascii="Footlight MT Light" w:hAnsi="Footlight MT Light" w:cs="Times New Roman"/>
          <w:b/>
          <w:bCs/>
          <w:sz w:val="24"/>
          <w:szCs w:val="24"/>
        </w:rPr>
      </w:pPr>
      <w:r w:rsidRPr="00325E6C">
        <w:rPr>
          <w:rFonts w:ascii="Footlight MT Light" w:hAnsi="Footlight MT Light" w:cs="Times New Roman"/>
          <w:b/>
          <w:bCs/>
          <w:sz w:val="24"/>
          <w:szCs w:val="24"/>
        </w:rPr>
        <w:t>Lunch and Learn Webinar</w:t>
      </w:r>
    </w:p>
    <w:p w14:paraId="0E44A0FD" w14:textId="77777777" w:rsidR="00DE5B9B" w:rsidRPr="00325E6C" w:rsidRDefault="00DE5B9B" w:rsidP="00DE5B9B">
      <w:pPr>
        <w:jc w:val="center"/>
        <w:rPr>
          <w:rFonts w:ascii="Footlight MT Light" w:hAnsi="Footlight MT Light" w:cs="Times New Roman"/>
          <w:b/>
          <w:bCs/>
          <w:sz w:val="24"/>
          <w:szCs w:val="24"/>
        </w:rPr>
      </w:pPr>
    </w:p>
    <w:p w14:paraId="13BC656E" w14:textId="67FC4C34" w:rsidR="00DE5B9B" w:rsidRPr="00325E6C" w:rsidRDefault="00DE5B9B" w:rsidP="00DE5B9B">
      <w:pPr>
        <w:jc w:val="center"/>
        <w:rPr>
          <w:rFonts w:ascii="Footlight MT Light" w:hAnsi="Footlight MT Light" w:cs="Times New Roman"/>
          <w:b/>
          <w:bCs/>
          <w:sz w:val="24"/>
          <w:szCs w:val="24"/>
        </w:rPr>
      </w:pPr>
      <w:r w:rsidRPr="00325E6C">
        <w:rPr>
          <w:rFonts w:ascii="Footlight MT Light" w:hAnsi="Footlight MT Light" w:cs="Times New Roman"/>
          <w:b/>
          <w:bCs/>
          <w:sz w:val="24"/>
          <w:szCs w:val="24"/>
        </w:rPr>
        <w:t>8/18/2021 11:45 am until 1:00 pm</w:t>
      </w:r>
    </w:p>
    <w:p w14:paraId="38E6491A" w14:textId="77777777" w:rsidR="00DE5B9B" w:rsidRPr="00325E6C" w:rsidRDefault="00DE5B9B" w:rsidP="00DE5B9B">
      <w:pPr>
        <w:rPr>
          <w:rFonts w:ascii="Footlight MT Light" w:hAnsi="Footlight MT Light" w:cs="Times New Roman"/>
          <w:b/>
          <w:bCs/>
          <w:sz w:val="24"/>
          <w:szCs w:val="24"/>
        </w:rPr>
      </w:pPr>
    </w:p>
    <w:p w14:paraId="00000001" w14:textId="3D8BD7E5" w:rsidR="00C647CA" w:rsidRPr="00325E6C" w:rsidRDefault="00475D29" w:rsidP="00325E6C">
      <w:pPr>
        <w:jc w:val="center"/>
        <w:rPr>
          <w:rFonts w:ascii="Footlight MT Light" w:hAnsi="Footlight MT Light" w:cs="Times New Roman"/>
          <w:b/>
          <w:bCs/>
          <w:sz w:val="24"/>
          <w:szCs w:val="24"/>
        </w:rPr>
      </w:pPr>
      <w:r w:rsidRPr="00325E6C">
        <w:rPr>
          <w:rFonts w:ascii="Footlight MT Light" w:hAnsi="Footlight MT Light" w:cs="Times New Roman"/>
          <w:b/>
          <w:bCs/>
          <w:sz w:val="24"/>
          <w:szCs w:val="24"/>
        </w:rPr>
        <w:t xml:space="preserve">New cyber </w:t>
      </w:r>
      <w:r w:rsidR="00DE5B9B" w:rsidRPr="00325E6C">
        <w:rPr>
          <w:rFonts w:ascii="Footlight MT Light" w:hAnsi="Footlight MT Light" w:cs="Times New Roman"/>
          <w:b/>
          <w:bCs/>
          <w:sz w:val="24"/>
          <w:szCs w:val="24"/>
        </w:rPr>
        <w:t xml:space="preserve">training </w:t>
      </w:r>
      <w:r w:rsidRPr="00325E6C">
        <w:rPr>
          <w:rFonts w:ascii="Footlight MT Light" w:hAnsi="Footlight MT Light" w:cs="Times New Roman"/>
          <w:b/>
          <w:bCs/>
          <w:sz w:val="24"/>
          <w:szCs w:val="24"/>
        </w:rPr>
        <w:t>to protect medical providers amid escalating attacks</w:t>
      </w:r>
    </w:p>
    <w:p w14:paraId="00000002" w14:textId="77777777" w:rsidR="00C647CA" w:rsidRPr="00DE5B9B" w:rsidRDefault="00C647CA" w:rsidP="00DE5B9B">
      <w:pPr>
        <w:rPr>
          <w:rFonts w:ascii="Footlight MT Light" w:eastAsia="Lato" w:hAnsi="Footlight MT Light" w:cs="Times New Roman"/>
          <w:sz w:val="24"/>
          <w:szCs w:val="24"/>
        </w:rPr>
      </w:pPr>
      <w:bookmarkStart w:id="2" w:name="_jir7o0jyal4z" w:colFirst="0" w:colLast="0"/>
      <w:bookmarkEnd w:id="2"/>
    </w:p>
    <w:p w14:paraId="00000003" w14:textId="021B545B" w:rsidR="00C647CA" w:rsidRPr="00DE5B9B" w:rsidRDefault="00475D29" w:rsidP="00DE5B9B">
      <w:pPr>
        <w:rPr>
          <w:rFonts w:ascii="Footlight MT Light" w:hAnsi="Footlight MT Light" w:cs="Times New Roman"/>
          <w:sz w:val="24"/>
          <w:szCs w:val="24"/>
        </w:rPr>
      </w:pPr>
      <w:bookmarkStart w:id="3" w:name="_4g9woklb34a2" w:colFirst="0" w:colLast="0"/>
      <w:bookmarkEnd w:id="3"/>
      <w:r w:rsidRPr="00DE5B9B">
        <w:rPr>
          <w:rFonts w:ascii="Footlight MT Light" w:hAnsi="Footlight MT Light" w:cs="Times New Roman"/>
          <w:sz w:val="24"/>
          <w:szCs w:val="24"/>
        </w:rPr>
        <w:t xml:space="preserve">Responding to the recent spate of </w:t>
      </w:r>
      <w:r w:rsidR="00DE5B9B" w:rsidRPr="00DE5B9B">
        <w:rPr>
          <w:rFonts w:ascii="Footlight MT Light" w:hAnsi="Footlight MT Light" w:cs="Times New Roman"/>
          <w:sz w:val="24"/>
          <w:szCs w:val="24"/>
        </w:rPr>
        <w:t>cyber-attacks</w:t>
      </w:r>
      <w:r w:rsidRPr="00DE5B9B">
        <w:rPr>
          <w:rFonts w:ascii="Footlight MT Light" w:hAnsi="Footlight MT Light" w:cs="Times New Roman"/>
          <w:sz w:val="24"/>
          <w:szCs w:val="24"/>
        </w:rPr>
        <w:t xml:space="preserve"> -- disrupting medical </w:t>
      </w:r>
      <w:r w:rsidR="00DE5B9B" w:rsidRPr="00DE5B9B">
        <w:rPr>
          <w:rFonts w:ascii="Footlight MT Light" w:hAnsi="Footlight MT Light" w:cs="Times New Roman"/>
          <w:sz w:val="24"/>
          <w:szCs w:val="24"/>
        </w:rPr>
        <w:t xml:space="preserve">&amp; dental </w:t>
      </w:r>
      <w:r w:rsidRPr="00DE5B9B">
        <w:rPr>
          <w:rFonts w:ascii="Footlight MT Light" w:hAnsi="Footlight MT Light" w:cs="Times New Roman"/>
          <w:sz w:val="24"/>
          <w:szCs w:val="24"/>
        </w:rPr>
        <w:t xml:space="preserve">practices among other small- to medium-size organizations -- the Stark County Medical Society is offering a virtual training program that will cover new federal recommendations on “five first things to do” to prevent a costly IT breach. </w:t>
      </w:r>
    </w:p>
    <w:p w14:paraId="00000004" w14:textId="7E8EA571" w:rsidR="00C647CA" w:rsidRPr="00DE5B9B" w:rsidRDefault="00C647CA" w:rsidP="00DE5B9B">
      <w:pPr>
        <w:rPr>
          <w:rFonts w:ascii="Footlight MT Light" w:hAnsi="Footlight MT Light" w:cs="Times New Roman"/>
          <w:sz w:val="24"/>
          <w:szCs w:val="24"/>
        </w:rPr>
      </w:pPr>
      <w:bookmarkStart w:id="4" w:name="_ef1cfrdrm9sn" w:colFirst="0" w:colLast="0"/>
      <w:bookmarkEnd w:id="4"/>
    </w:p>
    <w:p w14:paraId="397FB9DF" w14:textId="77777777" w:rsidR="00DE5B9B" w:rsidRPr="00DE5B9B" w:rsidRDefault="00475D29" w:rsidP="00DE5B9B">
      <w:pPr>
        <w:rPr>
          <w:rFonts w:ascii="Footlight MT Light" w:hAnsi="Footlight MT Light" w:cs="Times New Roman"/>
          <w:b/>
          <w:bCs/>
          <w:sz w:val="24"/>
          <w:szCs w:val="24"/>
        </w:rPr>
      </w:pPr>
      <w:bookmarkStart w:id="5" w:name="_49b2qtqaayw0" w:colFirst="0" w:colLast="0"/>
      <w:bookmarkEnd w:id="5"/>
      <w:r w:rsidRPr="00DE5B9B">
        <w:rPr>
          <w:rFonts w:ascii="Footlight MT Light" w:hAnsi="Footlight MT Light" w:cs="Times New Roman"/>
          <w:sz w:val="24"/>
          <w:szCs w:val="24"/>
        </w:rPr>
        <w:t xml:space="preserve">The training is part of our </w:t>
      </w:r>
      <w:proofErr w:type="gramStart"/>
      <w:r w:rsidRPr="00DE5B9B">
        <w:rPr>
          <w:rFonts w:ascii="Footlight MT Light" w:hAnsi="Footlight MT Light" w:cs="Times New Roman"/>
          <w:sz w:val="24"/>
          <w:szCs w:val="24"/>
        </w:rPr>
        <w:t>Lunch</w:t>
      </w:r>
      <w:proofErr w:type="gramEnd"/>
      <w:r w:rsidRPr="00DE5B9B">
        <w:rPr>
          <w:rFonts w:ascii="Footlight MT Light" w:hAnsi="Footlight MT Light" w:cs="Times New Roman"/>
          <w:sz w:val="24"/>
          <w:szCs w:val="24"/>
        </w:rPr>
        <w:t xml:space="preserve"> &amp; Learn program, and will take place on Aug. 18</w:t>
      </w:r>
      <w:r w:rsidR="00DE5B9B" w:rsidRPr="00DE5B9B">
        <w:rPr>
          <w:rFonts w:ascii="Footlight MT Light" w:hAnsi="Footlight MT Light" w:cs="Times New Roman"/>
          <w:sz w:val="24"/>
          <w:szCs w:val="24"/>
        </w:rPr>
        <w:t xml:space="preserve"> from 11:45 am until 1:00 pm.  Secure your spot today.  Cost is only $50.00.  Contact Kevin or Taylor at 330.492.3333 to obtain your link.  Credit cards are the recommended form of payment.</w:t>
      </w:r>
    </w:p>
    <w:p w14:paraId="00000005" w14:textId="740A805E" w:rsidR="00C647CA" w:rsidRPr="00DE5B9B" w:rsidRDefault="00475D29" w:rsidP="00DE5B9B">
      <w:pPr>
        <w:rPr>
          <w:rFonts w:ascii="Footlight MT Light" w:hAnsi="Footlight MT Light" w:cs="Times New Roman"/>
          <w:sz w:val="24"/>
          <w:szCs w:val="24"/>
        </w:rPr>
      </w:pPr>
      <w:r w:rsidRPr="00DE5B9B">
        <w:rPr>
          <w:rFonts w:ascii="Footlight MT Light" w:hAnsi="Footlight MT Light" w:cs="Times New Roman"/>
          <w:sz w:val="24"/>
          <w:szCs w:val="24"/>
        </w:rPr>
        <w:t xml:space="preserve">Due to the critical nature of this presentation, we are extending registrations to members of medical </w:t>
      </w:r>
      <w:r w:rsidR="00DE5B9B" w:rsidRPr="00DE5B9B">
        <w:rPr>
          <w:rFonts w:ascii="Footlight MT Light" w:hAnsi="Footlight MT Light" w:cs="Times New Roman"/>
          <w:sz w:val="24"/>
          <w:szCs w:val="24"/>
        </w:rPr>
        <w:t xml:space="preserve">&amp; dental </w:t>
      </w:r>
      <w:r w:rsidRPr="00DE5B9B">
        <w:rPr>
          <w:rFonts w:ascii="Footlight MT Light" w:hAnsi="Footlight MT Light" w:cs="Times New Roman"/>
          <w:sz w:val="24"/>
          <w:szCs w:val="24"/>
        </w:rPr>
        <w:t>societies across Ohio.</w:t>
      </w:r>
    </w:p>
    <w:p w14:paraId="00000006" w14:textId="77777777" w:rsidR="00C647CA" w:rsidRPr="00DE5B9B" w:rsidRDefault="00C647CA" w:rsidP="00DE5B9B">
      <w:pPr>
        <w:rPr>
          <w:rFonts w:ascii="Footlight MT Light" w:hAnsi="Footlight MT Light" w:cs="Times New Roman"/>
          <w:sz w:val="24"/>
          <w:szCs w:val="24"/>
        </w:rPr>
      </w:pPr>
      <w:bookmarkStart w:id="6" w:name="_1inyex6pjoh3" w:colFirst="0" w:colLast="0"/>
      <w:bookmarkEnd w:id="6"/>
    </w:p>
    <w:p w14:paraId="00000007" w14:textId="77777777" w:rsidR="00C647CA" w:rsidRPr="00DE5B9B" w:rsidRDefault="00475D29" w:rsidP="00DE5B9B">
      <w:pPr>
        <w:rPr>
          <w:rFonts w:ascii="Footlight MT Light" w:hAnsi="Footlight MT Light" w:cs="Times New Roman"/>
          <w:sz w:val="24"/>
          <w:szCs w:val="24"/>
        </w:rPr>
      </w:pPr>
      <w:bookmarkStart w:id="7" w:name="_2w4q60czkdui" w:colFirst="0" w:colLast="0"/>
      <w:bookmarkEnd w:id="7"/>
      <w:r w:rsidRPr="00DE5B9B">
        <w:rPr>
          <w:rFonts w:ascii="Footlight MT Light" w:hAnsi="Footlight MT Light" w:cs="Times New Roman"/>
          <w:sz w:val="24"/>
          <w:szCs w:val="24"/>
        </w:rPr>
        <w:t xml:space="preserve">The five recommendations covered in the program relate to: </w:t>
      </w:r>
    </w:p>
    <w:p w14:paraId="00000008" w14:textId="77777777" w:rsidR="00C647CA" w:rsidRPr="00DE5B9B" w:rsidRDefault="00475D29" w:rsidP="00DE5B9B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sz w:val="24"/>
          <w:szCs w:val="24"/>
        </w:rPr>
      </w:pPr>
      <w:bookmarkStart w:id="8" w:name="_losyp2m4g52o" w:colFirst="0" w:colLast="0"/>
      <w:bookmarkEnd w:id="8"/>
      <w:r w:rsidRPr="00DE5B9B">
        <w:rPr>
          <w:rFonts w:ascii="Footlight MT Light" w:hAnsi="Footlight MT Light" w:cs="Times New Roman"/>
          <w:sz w:val="24"/>
          <w:szCs w:val="24"/>
        </w:rPr>
        <w:t>Network security</w:t>
      </w:r>
    </w:p>
    <w:p w14:paraId="00000009" w14:textId="77777777" w:rsidR="00C647CA" w:rsidRPr="00DE5B9B" w:rsidRDefault="00475D29" w:rsidP="00DE5B9B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sz w:val="24"/>
          <w:szCs w:val="24"/>
        </w:rPr>
      </w:pPr>
      <w:bookmarkStart w:id="9" w:name="_wn2cyketqye9" w:colFirst="0" w:colLast="0"/>
      <w:bookmarkEnd w:id="9"/>
      <w:r w:rsidRPr="00DE5B9B">
        <w:rPr>
          <w:rFonts w:ascii="Footlight MT Light" w:hAnsi="Footlight MT Light" w:cs="Times New Roman"/>
          <w:sz w:val="24"/>
          <w:szCs w:val="24"/>
        </w:rPr>
        <w:t>Software updates</w:t>
      </w:r>
    </w:p>
    <w:p w14:paraId="0000000A" w14:textId="77777777" w:rsidR="00C647CA" w:rsidRPr="00DE5B9B" w:rsidRDefault="00475D29" w:rsidP="00DE5B9B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sz w:val="24"/>
          <w:szCs w:val="24"/>
        </w:rPr>
      </w:pPr>
      <w:bookmarkStart w:id="10" w:name="_nmmaztu4eevl" w:colFirst="0" w:colLast="0"/>
      <w:bookmarkEnd w:id="10"/>
      <w:r w:rsidRPr="00DE5B9B">
        <w:rPr>
          <w:rFonts w:ascii="Footlight MT Light" w:hAnsi="Footlight MT Light" w:cs="Times New Roman"/>
          <w:sz w:val="24"/>
          <w:szCs w:val="24"/>
        </w:rPr>
        <w:t>Data backups</w:t>
      </w:r>
    </w:p>
    <w:p w14:paraId="0000000B" w14:textId="77777777" w:rsidR="00C647CA" w:rsidRPr="00DE5B9B" w:rsidRDefault="00475D29" w:rsidP="00DE5B9B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sz w:val="24"/>
          <w:szCs w:val="24"/>
        </w:rPr>
      </w:pPr>
      <w:bookmarkStart w:id="11" w:name="_gq256k1lm5km" w:colFirst="0" w:colLast="0"/>
      <w:bookmarkEnd w:id="11"/>
      <w:r w:rsidRPr="00DE5B9B">
        <w:rPr>
          <w:rFonts w:ascii="Footlight MT Light" w:hAnsi="Footlight MT Light" w:cs="Times New Roman"/>
          <w:sz w:val="24"/>
          <w:szCs w:val="24"/>
        </w:rPr>
        <w:t>Incident response plans</w:t>
      </w:r>
    </w:p>
    <w:p w14:paraId="0000000C" w14:textId="77777777" w:rsidR="00C647CA" w:rsidRPr="00DE5B9B" w:rsidRDefault="00475D29" w:rsidP="00DE5B9B">
      <w:pPr>
        <w:pStyle w:val="ListParagraph"/>
        <w:numPr>
          <w:ilvl w:val="0"/>
          <w:numId w:val="2"/>
        </w:numPr>
        <w:rPr>
          <w:rFonts w:ascii="Footlight MT Light" w:hAnsi="Footlight MT Light" w:cs="Times New Roman"/>
          <w:sz w:val="24"/>
          <w:szCs w:val="24"/>
        </w:rPr>
      </w:pPr>
      <w:bookmarkStart w:id="12" w:name="_s96kgnxpfpqg" w:colFirst="0" w:colLast="0"/>
      <w:bookmarkEnd w:id="12"/>
      <w:r w:rsidRPr="00DE5B9B">
        <w:rPr>
          <w:rFonts w:ascii="Footlight MT Light" w:hAnsi="Footlight MT Light" w:cs="Times New Roman"/>
          <w:sz w:val="24"/>
          <w:szCs w:val="24"/>
        </w:rPr>
        <w:t>Effective management of IT</w:t>
      </w:r>
    </w:p>
    <w:p w14:paraId="0000000D" w14:textId="77777777" w:rsidR="00C647CA" w:rsidRPr="00DE5B9B" w:rsidRDefault="00C647CA" w:rsidP="00DE5B9B">
      <w:pPr>
        <w:rPr>
          <w:rFonts w:ascii="Footlight MT Light" w:hAnsi="Footlight MT Light" w:cs="Times New Roman"/>
          <w:sz w:val="24"/>
          <w:szCs w:val="24"/>
        </w:rPr>
      </w:pPr>
      <w:bookmarkStart w:id="13" w:name="_jrqrc6wzkv19" w:colFirst="0" w:colLast="0"/>
      <w:bookmarkEnd w:id="13"/>
    </w:p>
    <w:p w14:paraId="322B632F" w14:textId="2DFAA1BD" w:rsidR="00DE5B9B" w:rsidRPr="00DE5B9B" w:rsidRDefault="00475D29" w:rsidP="00DE5B9B">
      <w:pPr>
        <w:rPr>
          <w:rFonts w:ascii="Footlight MT Light" w:hAnsi="Footlight MT Light" w:cs="Times New Roman"/>
          <w:sz w:val="24"/>
          <w:szCs w:val="24"/>
        </w:rPr>
      </w:pPr>
      <w:bookmarkStart w:id="14" w:name="_tbkdy6vt82t9" w:colFirst="0" w:colLast="0"/>
      <w:bookmarkEnd w:id="14"/>
      <w:r w:rsidRPr="00DE5B9B">
        <w:rPr>
          <w:rFonts w:ascii="Footlight MT Light" w:hAnsi="Footlight MT Light" w:cs="Times New Roman"/>
          <w:sz w:val="24"/>
          <w:szCs w:val="24"/>
        </w:rPr>
        <w:t>The recommendations also reflect security standards under the Health Insurance Portability and Accountability Act (HIPAA).  In essence, HIPAA equates to a baseline cybersecurity program -- and good practices.</w:t>
      </w:r>
      <w:r w:rsidR="00325E6C">
        <w:rPr>
          <w:rFonts w:ascii="Footlight MT Light" w:hAnsi="Footlight MT Light" w:cs="Times New Roman"/>
          <w:sz w:val="24"/>
          <w:szCs w:val="24"/>
        </w:rPr>
        <w:t xml:space="preserve">  </w:t>
      </w:r>
      <w:r w:rsidRPr="00DE5B9B">
        <w:rPr>
          <w:rFonts w:ascii="Footlight MT Light" w:hAnsi="Footlight MT Light" w:cs="Times New Roman"/>
          <w:sz w:val="24"/>
          <w:szCs w:val="24"/>
        </w:rPr>
        <w:t>Training is a critical defense against intrusions that breach privacy and IT systems. That’s because training leads to awareness and good daily habits. After all, it only takes one click on a malicious email or link to open a backdoor into even the most secure databases.</w:t>
      </w:r>
      <w:r w:rsidR="00DE5B9B" w:rsidRPr="00DE5B9B">
        <w:rPr>
          <w:rFonts w:ascii="Footlight MT Light" w:hAnsi="Footlight MT Light" w:cs="Times New Roman"/>
          <w:sz w:val="24"/>
          <w:szCs w:val="24"/>
        </w:rPr>
        <w:t xml:space="preserve">  </w:t>
      </w:r>
    </w:p>
    <w:p w14:paraId="2A2802B2" w14:textId="77777777" w:rsidR="00DE5B9B" w:rsidRPr="00DE5B9B" w:rsidRDefault="00DE5B9B" w:rsidP="00DE5B9B">
      <w:pPr>
        <w:rPr>
          <w:rFonts w:ascii="Footlight MT Light" w:hAnsi="Footlight MT Light" w:cs="Times New Roman"/>
          <w:sz w:val="24"/>
          <w:szCs w:val="24"/>
        </w:rPr>
      </w:pPr>
    </w:p>
    <w:p w14:paraId="00000010" w14:textId="4588BF84" w:rsidR="00C647CA" w:rsidRPr="00DE5B9B" w:rsidRDefault="00DE5B9B" w:rsidP="00DE5B9B">
      <w:pPr>
        <w:rPr>
          <w:rFonts w:ascii="Footlight MT Light" w:hAnsi="Footlight MT Light" w:cs="Times New Roman"/>
          <w:sz w:val="24"/>
          <w:szCs w:val="24"/>
        </w:rPr>
      </w:pPr>
      <w:r w:rsidRPr="00DE5B9B">
        <w:rPr>
          <w:rFonts w:ascii="Footlight MT Light" w:hAnsi="Footlight MT Light" w:cs="Times New Roman"/>
          <w:sz w:val="24"/>
          <w:szCs w:val="24"/>
        </w:rPr>
        <w:t xml:space="preserve">Presenter:  </w:t>
      </w:r>
      <w:r w:rsidRPr="00DE5B9B">
        <w:rPr>
          <w:rFonts w:ascii="Footlight MT Light" w:hAnsi="Footlight MT Light" w:cs="Times New Roman"/>
          <w:color w:val="000000"/>
          <w:sz w:val="24"/>
          <w:szCs w:val="24"/>
        </w:rPr>
        <w:t xml:space="preserve">Diane Evans, Publisher of </w:t>
      </w:r>
      <w:proofErr w:type="spellStart"/>
      <w:r w:rsidRPr="00DE5B9B">
        <w:rPr>
          <w:rFonts w:ascii="Footlight MT Light" w:hAnsi="Footlight MT Light" w:cs="Times New Roman"/>
          <w:color w:val="000000"/>
          <w:sz w:val="24"/>
          <w:szCs w:val="24"/>
        </w:rPr>
        <w:t>MyHIPAA</w:t>
      </w:r>
      <w:proofErr w:type="spellEnd"/>
      <w:r w:rsidRPr="00DE5B9B">
        <w:rPr>
          <w:rFonts w:ascii="Footlight MT Light" w:hAnsi="Footlight MT Light" w:cs="Times New Roman"/>
          <w:color w:val="000000"/>
          <w:sz w:val="24"/>
          <w:szCs w:val="24"/>
        </w:rPr>
        <w:t xml:space="preserve"> Guide, writes extensively on HIPAA compliance issues. Guest viewpoints have appeared in </w:t>
      </w:r>
      <w:r w:rsidRPr="00DE5B9B">
        <w:rPr>
          <w:rFonts w:ascii="Footlight MT Light" w:hAnsi="Footlight MT Light" w:cs="Times New Roman"/>
          <w:i/>
          <w:iCs/>
          <w:color w:val="000000"/>
          <w:sz w:val="24"/>
          <w:szCs w:val="24"/>
        </w:rPr>
        <w:t>Compliance Today</w:t>
      </w:r>
      <w:r w:rsidRPr="00DE5B9B">
        <w:rPr>
          <w:rFonts w:ascii="Footlight MT Light" w:hAnsi="Footlight MT Light" w:cs="Times New Roman"/>
          <w:color w:val="000000"/>
          <w:sz w:val="24"/>
          <w:szCs w:val="24"/>
        </w:rPr>
        <w:t>, the peer-reviewed journal of the Health Care Compliance Association (HCCA), The Compliance &amp; Ethics blog, and McKnight's Long-Term Care News.  In addition, Diane has authored and conducted accredited training on HIPAA compliance for state and national associations, including HCCA, and for the Cleveland Metropolitan Bar Association.</w:t>
      </w:r>
    </w:p>
    <w:p w14:paraId="5265BD2B" w14:textId="77777777" w:rsidR="00325E6C" w:rsidRDefault="00325E6C" w:rsidP="00DE5B9B">
      <w:pPr>
        <w:rPr>
          <w:rFonts w:ascii="Footlight MT Light" w:hAnsi="Footlight MT Light" w:cs="Times New Roman"/>
          <w:b/>
          <w:bCs/>
          <w:sz w:val="24"/>
          <w:szCs w:val="24"/>
        </w:rPr>
      </w:pPr>
    </w:p>
    <w:p w14:paraId="72638114" w14:textId="50079A4D" w:rsidR="00DE5B9B" w:rsidRPr="00DE5B9B" w:rsidRDefault="00DE5B9B" w:rsidP="00DE5B9B">
      <w:pPr>
        <w:rPr>
          <w:rFonts w:ascii="Footlight MT Light" w:hAnsi="Footlight MT Light" w:cs="Times New Roman"/>
          <w:b/>
          <w:bCs/>
          <w:sz w:val="24"/>
          <w:szCs w:val="24"/>
        </w:rPr>
      </w:pPr>
      <w:r w:rsidRPr="00DE5B9B">
        <w:rPr>
          <w:rFonts w:ascii="Footlight MT Light" w:hAnsi="Footlight MT Light" w:cs="Times New Roman"/>
          <w:b/>
          <w:bCs/>
          <w:sz w:val="24"/>
          <w:szCs w:val="24"/>
        </w:rPr>
        <w:t>Secure your spot today.  Contact Kevin or Taylor at 330.492.3333 to obtain your link.  Credit cards are the recommended form of payment.</w:t>
      </w:r>
      <w:r w:rsidR="009E4B8C">
        <w:rPr>
          <w:rFonts w:ascii="Footlight MT Light" w:hAnsi="Footlight MT Light" w:cs="Times New Roman"/>
          <w:b/>
          <w:bCs/>
          <w:sz w:val="24"/>
          <w:szCs w:val="24"/>
        </w:rPr>
        <w:t xml:space="preserve">  </w:t>
      </w:r>
      <w:r w:rsidR="009E4B8C" w:rsidRPr="00DE5B9B">
        <w:rPr>
          <w:rFonts w:ascii="Footlight MT Light" w:hAnsi="Footlight MT Light" w:cs="Times New Roman"/>
          <w:b/>
          <w:bCs/>
          <w:sz w:val="24"/>
          <w:szCs w:val="24"/>
        </w:rPr>
        <w:t>Cost is only $50.00</w:t>
      </w:r>
      <w:r w:rsidR="009E4B8C">
        <w:rPr>
          <w:rFonts w:ascii="Footlight MT Light" w:hAnsi="Footlight MT Light" w:cs="Times New Roman"/>
          <w:b/>
          <w:bCs/>
          <w:sz w:val="24"/>
          <w:szCs w:val="24"/>
        </w:rPr>
        <w:t xml:space="preserve"> per link</w:t>
      </w:r>
      <w:r w:rsidR="009E4B8C" w:rsidRPr="00DE5B9B">
        <w:rPr>
          <w:rFonts w:ascii="Footlight MT Light" w:hAnsi="Footlight MT Light" w:cs="Times New Roman"/>
          <w:b/>
          <w:bCs/>
          <w:sz w:val="24"/>
          <w:szCs w:val="24"/>
        </w:rPr>
        <w:t xml:space="preserve">.  </w:t>
      </w:r>
      <w:r w:rsidR="009E4B8C">
        <w:rPr>
          <w:rFonts w:ascii="Footlight MT Light" w:hAnsi="Footlight MT Light" w:cs="Times New Roman"/>
          <w:b/>
          <w:bCs/>
          <w:sz w:val="24"/>
          <w:szCs w:val="24"/>
        </w:rPr>
        <w:t xml:space="preserve">No refunds.  </w:t>
      </w:r>
    </w:p>
    <w:p w14:paraId="4E26F4AB" w14:textId="77777777" w:rsidR="009E4B8C" w:rsidRPr="00DE5B9B" w:rsidRDefault="009E4B8C">
      <w:pPr>
        <w:rPr>
          <w:rFonts w:ascii="Footlight MT Light" w:hAnsi="Footlight MT Light" w:cs="Times New Roman"/>
          <w:b/>
          <w:bCs/>
          <w:sz w:val="24"/>
          <w:szCs w:val="24"/>
        </w:rPr>
      </w:pPr>
    </w:p>
    <w:sectPr w:rsidR="009E4B8C" w:rsidRPr="00DE5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0235"/>
    <w:multiLevelType w:val="multilevel"/>
    <w:tmpl w:val="B38E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6224EB"/>
    <w:multiLevelType w:val="hybridMultilevel"/>
    <w:tmpl w:val="239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CA"/>
    <w:rsid w:val="00325E6C"/>
    <w:rsid w:val="00475D29"/>
    <w:rsid w:val="009E4B8C"/>
    <w:rsid w:val="00C647CA"/>
    <w:rsid w:val="00D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6C44"/>
  <w15:docId w15:val="{A6196727-6AC2-A843-93C8-B65694D2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Metz</dc:creator>
  <cp:lastModifiedBy>Kevin Metz</cp:lastModifiedBy>
  <cp:revision>3</cp:revision>
  <dcterms:created xsi:type="dcterms:W3CDTF">2021-07-09T16:49:00Z</dcterms:created>
  <dcterms:modified xsi:type="dcterms:W3CDTF">2021-07-12T17:14:00Z</dcterms:modified>
</cp:coreProperties>
</file>