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92" w:rsidRDefault="009C7892" w:rsidP="00826528">
      <w:pPr>
        <w:spacing w:after="0"/>
        <w:jc w:val="center"/>
        <w:rPr>
          <w:b/>
          <w:sz w:val="28"/>
          <w:szCs w:val="28"/>
        </w:rPr>
      </w:pPr>
      <w:bookmarkStart w:id="0" w:name="_GoBack"/>
      <w:bookmarkEnd w:id="0"/>
      <w:r>
        <w:rPr>
          <w:b/>
          <w:noProof/>
          <w:sz w:val="28"/>
          <w:szCs w:val="28"/>
        </w:rPr>
        <w:drawing>
          <wp:anchor distT="0" distB="0" distL="114300" distR="114300" simplePos="0" relativeHeight="251681792" behindDoc="1" locked="0" layoutInCell="1" allowOverlap="1">
            <wp:simplePos x="0" y="0"/>
            <wp:positionH relativeFrom="column">
              <wp:posOffset>1924050</wp:posOffset>
            </wp:positionH>
            <wp:positionV relativeFrom="paragraph">
              <wp:posOffset>-304800</wp:posOffset>
            </wp:positionV>
            <wp:extent cx="1555115" cy="1085850"/>
            <wp:effectExtent l="19050" t="0" r="6985" b="0"/>
            <wp:wrapTight wrapText="bothSides">
              <wp:wrapPolygon edited="0">
                <wp:start x="529" y="0"/>
                <wp:lineTo x="-265" y="1137"/>
                <wp:lineTo x="265" y="8716"/>
                <wp:lineTo x="1588" y="12126"/>
                <wp:lineTo x="1588" y="15158"/>
                <wp:lineTo x="6350" y="18189"/>
                <wp:lineTo x="2646" y="19326"/>
                <wp:lineTo x="2646" y="21221"/>
                <wp:lineTo x="7673" y="21221"/>
                <wp:lineTo x="19580" y="21221"/>
                <wp:lineTo x="20109" y="19705"/>
                <wp:lineTo x="17728" y="18947"/>
                <wp:lineTo x="10849" y="18189"/>
                <wp:lineTo x="20374" y="18189"/>
                <wp:lineTo x="21697" y="17432"/>
                <wp:lineTo x="21697" y="7579"/>
                <wp:lineTo x="19051" y="6821"/>
                <wp:lineTo x="6350" y="6063"/>
                <wp:lineTo x="7673" y="4168"/>
                <wp:lineTo x="7673" y="2274"/>
                <wp:lineTo x="6350" y="0"/>
                <wp:lineTo x="529" y="0"/>
              </wp:wrapPolygon>
            </wp:wrapTight>
            <wp:docPr id="1" name="Picture 0" descr="CTSC-001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C-001_LOGO_FINAL.png"/>
                    <pic:cNvPicPr/>
                  </pic:nvPicPr>
                  <pic:blipFill>
                    <a:blip r:embed="rId6" cstate="print"/>
                    <a:stretch>
                      <a:fillRect/>
                    </a:stretch>
                  </pic:blipFill>
                  <pic:spPr>
                    <a:xfrm>
                      <a:off x="0" y="0"/>
                      <a:ext cx="1555115" cy="1085850"/>
                    </a:xfrm>
                    <a:prstGeom prst="rect">
                      <a:avLst/>
                    </a:prstGeom>
                  </pic:spPr>
                </pic:pic>
              </a:graphicData>
            </a:graphic>
          </wp:anchor>
        </w:drawing>
      </w:r>
    </w:p>
    <w:p w:rsidR="002858BE" w:rsidRDefault="002858BE" w:rsidP="00826528">
      <w:pPr>
        <w:spacing w:after="0"/>
        <w:jc w:val="center"/>
        <w:rPr>
          <w:b/>
          <w:sz w:val="28"/>
          <w:szCs w:val="28"/>
        </w:rPr>
      </w:pPr>
    </w:p>
    <w:p w:rsidR="002858BE" w:rsidRDefault="002858BE" w:rsidP="00826528">
      <w:pPr>
        <w:spacing w:after="0"/>
        <w:jc w:val="center"/>
        <w:rPr>
          <w:b/>
          <w:sz w:val="28"/>
          <w:szCs w:val="28"/>
        </w:rPr>
      </w:pPr>
    </w:p>
    <w:p w:rsidR="002858BE" w:rsidRDefault="002858BE" w:rsidP="00826528">
      <w:pPr>
        <w:spacing w:after="0"/>
        <w:jc w:val="center"/>
        <w:rPr>
          <w:b/>
          <w:sz w:val="28"/>
          <w:szCs w:val="28"/>
        </w:rPr>
      </w:pPr>
    </w:p>
    <w:p w:rsidR="00826528" w:rsidRPr="00E5453B" w:rsidRDefault="00826528" w:rsidP="00826528">
      <w:pPr>
        <w:spacing w:after="0"/>
        <w:jc w:val="center"/>
        <w:rPr>
          <w:b/>
          <w:sz w:val="28"/>
          <w:szCs w:val="28"/>
        </w:rPr>
      </w:pPr>
      <w:r w:rsidRPr="00E5453B">
        <w:rPr>
          <w:b/>
          <w:sz w:val="28"/>
          <w:szCs w:val="28"/>
        </w:rPr>
        <w:t>2017 OHIO DIVERSITY AND INCLUSION CONFERENCE</w:t>
      </w:r>
    </w:p>
    <w:p w:rsidR="00E5453B" w:rsidRDefault="00826528" w:rsidP="00563237">
      <w:pPr>
        <w:spacing w:after="0" w:line="240" w:lineRule="auto"/>
        <w:jc w:val="center"/>
        <w:rPr>
          <w:rFonts w:ascii="Lucida Calligraphy" w:hAnsi="Lucida Calligraphy"/>
          <w:b/>
        </w:rPr>
      </w:pPr>
      <w:r w:rsidRPr="00AC33D0">
        <w:rPr>
          <w:rFonts w:ascii="Lucida Calligraphy" w:hAnsi="Lucida Calligraphy"/>
          <w:b/>
        </w:rPr>
        <w:t>Access &amp; Equity:  Intersection</w:t>
      </w:r>
      <w:r w:rsidR="00AC33D0">
        <w:rPr>
          <w:rFonts w:ascii="Lucida Calligraphy" w:hAnsi="Lucida Calligraphy"/>
          <w:b/>
        </w:rPr>
        <w:t>s</w:t>
      </w:r>
      <w:r w:rsidRPr="00AC33D0">
        <w:rPr>
          <w:rFonts w:ascii="Lucida Calligraphy" w:hAnsi="Lucida Calligraphy"/>
          <w:b/>
        </w:rPr>
        <w:t xml:space="preserve"> in Education and Health</w:t>
      </w:r>
    </w:p>
    <w:p w:rsidR="00C04366" w:rsidRPr="00C04366" w:rsidRDefault="00C04366" w:rsidP="00563237">
      <w:pPr>
        <w:spacing w:after="0" w:line="240" w:lineRule="auto"/>
        <w:jc w:val="center"/>
        <w:rPr>
          <w:rFonts w:cstheme="minorHAnsi"/>
          <w:b/>
          <w:sz w:val="28"/>
          <w:szCs w:val="28"/>
        </w:rPr>
      </w:pPr>
      <w:r>
        <w:rPr>
          <w:rFonts w:cstheme="minorHAnsi"/>
          <w:b/>
          <w:sz w:val="28"/>
          <w:szCs w:val="28"/>
        </w:rPr>
        <w:t>April 21, 2017</w:t>
      </w:r>
    </w:p>
    <w:p w:rsidR="009C7892" w:rsidRDefault="00C04366" w:rsidP="00563237">
      <w:pPr>
        <w:spacing w:after="0" w:line="240" w:lineRule="auto"/>
        <w:jc w:val="center"/>
        <w:rPr>
          <w:b/>
          <w:sz w:val="18"/>
          <w:szCs w:val="18"/>
        </w:rPr>
      </w:pPr>
      <w:r w:rsidRPr="00C04366">
        <w:rPr>
          <w:b/>
          <w:sz w:val="18"/>
          <w:szCs w:val="18"/>
        </w:rPr>
        <w:t>8:00 a.m. – 4:15 p.m.</w:t>
      </w:r>
    </w:p>
    <w:p w:rsidR="002858BE" w:rsidRDefault="002858BE" w:rsidP="00563237">
      <w:pPr>
        <w:spacing w:after="0" w:line="240" w:lineRule="auto"/>
        <w:jc w:val="center"/>
        <w:rPr>
          <w:b/>
          <w:sz w:val="18"/>
          <w:szCs w:val="18"/>
        </w:rPr>
      </w:pPr>
      <w:r>
        <w:rPr>
          <w:b/>
          <w:sz w:val="18"/>
          <w:szCs w:val="18"/>
        </w:rPr>
        <w:t>Venue: Stark State College</w:t>
      </w:r>
    </w:p>
    <w:p w:rsidR="002858BE" w:rsidRDefault="002858BE" w:rsidP="00563237">
      <w:pPr>
        <w:spacing w:after="0" w:line="240" w:lineRule="auto"/>
        <w:jc w:val="center"/>
        <w:rPr>
          <w:b/>
          <w:sz w:val="18"/>
          <w:szCs w:val="18"/>
        </w:rPr>
      </w:pPr>
      <w:r>
        <w:rPr>
          <w:b/>
          <w:sz w:val="18"/>
          <w:szCs w:val="18"/>
        </w:rPr>
        <w:t>The Gateway Center</w:t>
      </w:r>
    </w:p>
    <w:p w:rsidR="002858BE" w:rsidRDefault="002858BE" w:rsidP="002858BE">
      <w:pPr>
        <w:spacing w:after="0" w:line="240" w:lineRule="auto"/>
        <w:jc w:val="center"/>
        <w:rPr>
          <w:b/>
          <w:sz w:val="18"/>
          <w:szCs w:val="18"/>
        </w:rPr>
      </w:pPr>
      <w:r>
        <w:rPr>
          <w:b/>
          <w:sz w:val="18"/>
          <w:szCs w:val="18"/>
        </w:rPr>
        <w:t>6200 Frank Avenue</w:t>
      </w:r>
    </w:p>
    <w:p w:rsidR="002858BE" w:rsidRPr="00C04366" w:rsidRDefault="002858BE" w:rsidP="002858BE">
      <w:pPr>
        <w:spacing w:after="0" w:line="240" w:lineRule="auto"/>
        <w:jc w:val="center"/>
        <w:rPr>
          <w:b/>
          <w:sz w:val="18"/>
          <w:szCs w:val="18"/>
        </w:rPr>
      </w:pPr>
    </w:p>
    <w:p w:rsidR="009C7892" w:rsidRDefault="0081732D" w:rsidP="00563237">
      <w:pPr>
        <w:spacing w:after="0" w:line="240" w:lineRule="auto"/>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2552700</wp:posOffset>
                </wp:positionH>
                <wp:positionV relativeFrom="paragraph">
                  <wp:posOffset>3810</wp:posOffset>
                </wp:positionV>
                <wp:extent cx="3076575" cy="4200525"/>
                <wp:effectExtent l="0" t="381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20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3D0" w:rsidRPr="00AC33D0" w:rsidRDefault="00AC33D0" w:rsidP="00AC33D0">
                            <w:pPr>
                              <w:spacing w:after="0"/>
                              <w:rPr>
                                <w:rFonts w:cstheme="minorHAnsi"/>
                                <w:w w:val="105"/>
                                <w:sz w:val="20"/>
                                <w:szCs w:val="20"/>
                              </w:rPr>
                            </w:pPr>
                            <w:r w:rsidRPr="00AC33D0">
                              <w:rPr>
                                <w:rFonts w:cstheme="minorHAnsi"/>
                                <w:w w:val="105"/>
                                <w:sz w:val="20"/>
                                <w:szCs w:val="20"/>
                              </w:rPr>
                              <w:t xml:space="preserve">The </w:t>
                            </w:r>
                            <w:r w:rsidRPr="00AC33D0">
                              <w:rPr>
                                <w:rFonts w:cstheme="minorHAnsi"/>
                                <w:i/>
                                <w:w w:val="105"/>
                                <w:sz w:val="20"/>
                                <w:szCs w:val="20"/>
                              </w:rPr>
                              <w:t>2017 Ohio Diversity and Inclusion Conference: Access and Equity in Education and Health</w:t>
                            </w:r>
                            <w:r w:rsidRPr="00AC33D0">
                              <w:rPr>
                                <w:rFonts w:cstheme="minorHAnsi"/>
                                <w:w w:val="105"/>
                                <w:sz w:val="20"/>
                                <w:szCs w:val="20"/>
                              </w:rPr>
                              <w:t xml:space="preserve"> will examine the interrelationships between education, health and their predictors for successful lives. The conference brings together professionals and laypersons, educators and health practitioners, youth and adults to consider the correlating relationship of education and health to develop an action plan for Stark County and northeast Ohio.</w:t>
                            </w:r>
                          </w:p>
                          <w:p w:rsidR="00AC33D0" w:rsidRPr="00AC33D0" w:rsidRDefault="00AC33D0" w:rsidP="00AC33D0">
                            <w:pPr>
                              <w:spacing w:after="0"/>
                              <w:rPr>
                                <w:rFonts w:cstheme="minorHAnsi"/>
                                <w:w w:val="105"/>
                                <w:sz w:val="20"/>
                                <w:szCs w:val="20"/>
                              </w:rPr>
                            </w:pPr>
                            <w:r w:rsidRPr="00AC33D0">
                              <w:rPr>
                                <w:rFonts w:cstheme="minorHAnsi"/>
                                <w:w w:val="105"/>
                                <w:sz w:val="20"/>
                                <w:szCs w:val="20"/>
                              </w:rPr>
                              <w:t xml:space="preserve">The objectives of the conference aim to: </w:t>
                            </w:r>
                          </w:p>
                          <w:p w:rsidR="00AC33D0" w:rsidRPr="00AC33D0" w:rsidRDefault="00AC33D0" w:rsidP="00AC33D0">
                            <w:pPr>
                              <w:pStyle w:val="ListParagraph"/>
                              <w:numPr>
                                <w:ilvl w:val="0"/>
                                <w:numId w:val="1"/>
                              </w:numPr>
                              <w:spacing w:before="0"/>
                              <w:rPr>
                                <w:rFonts w:asciiTheme="minorHAnsi" w:hAnsiTheme="minorHAnsi" w:cstheme="minorHAnsi"/>
                                <w:w w:val="105"/>
                                <w:sz w:val="20"/>
                                <w:szCs w:val="20"/>
                                <w:u w:val="none"/>
                              </w:rPr>
                            </w:pPr>
                            <w:r w:rsidRPr="00AC33D0">
                              <w:rPr>
                                <w:rFonts w:asciiTheme="minorHAnsi" w:hAnsiTheme="minorHAnsi" w:cstheme="minorHAnsi"/>
                                <w:w w:val="105"/>
                                <w:sz w:val="20"/>
                                <w:szCs w:val="20"/>
                                <w:u w:val="none"/>
                              </w:rPr>
                              <w:t xml:space="preserve">present relevant research and strategies aimed at strengthening the connections between health and education; </w:t>
                            </w:r>
                          </w:p>
                          <w:p w:rsidR="00AC33D0" w:rsidRPr="00AC33D0" w:rsidRDefault="00AC33D0" w:rsidP="00AC33D0">
                            <w:pPr>
                              <w:pStyle w:val="ListParagraph"/>
                              <w:numPr>
                                <w:ilvl w:val="0"/>
                                <w:numId w:val="1"/>
                              </w:numPr>
                              <w:spacing w:before="0"/>
                              <w:rPr>
                                <w:rFonts w:asciiTheme="minorHAnsi" w:hAnsiTheme="minorHAnsi" w:cstheme="minorHAnsi"/>
                                <w:w w:val="105"/>
                                <w:sz w:val="20"/>
                                <w:szCs w:val="20"/>
                                <w:u w:val="none"/>
                              </w:rPr>
                            </w:pPr>
                            <w:r w:rsidRPr="00AC33D0">
                              <w:rPr>
                                <w:rFonts w:asciiTheme="minorHAnsi" w:hAnsiTheme="minorHAnsi" w:cstheme="minorHAnsi"/>
                                <w:w w:val="105"/>
                                <w:sz w:val="20"/>
                                <w:szCs w:val="20"/>
                                <w:u w:val="none"/>
                              </w:rPr>
                              <w:t xml:space="preserve">explore the Business Case for tackling disparities at health and education’s convergence points to eliminate them; </w:t>
                            </w:r>
                          </w:p>
                          <w:p w:rsidR="00AC33D0" w:rsidRPr="00AC33D0" w:rsidRDefault="00AC33D0" w:rsidP="00AC33D0">
                            <w:pPr>
                              <w:pStyle w:val="ListParagraph"/>
                              <w:numPr>
                                <w:ilvl w:val="0"/>
                                <w:numId w:val="1"/>
                              </w:numPr>
                              <w:rPr>
                                <w:rFonts w:asciiTheme="minorHAnsi" w:hAnsiTheme="minorHAnsi" w:cstheme="minorHAnsi"/>
                                <w:w w:val="105"/>
                                <w:sz w:val="21"/>
                                <w:szCs w:val="21"/>
                                <w:u w:val="none"/>
                              </w:rPr>
                            </w:pPr>
                            <w:r w:rsidRPr="00AC33D0">
                              <w:rPr>
                                <w:rFonts w:asciiTheme="minorHAnsi" w:hAnsiTheme="minorHAnsi" w:cstheme="minorHAnsi"/>
                                <w:w w:val="105"/>
                                <w:sz w:val="21"/>
                                <w:szCs w:val="21"/>
                                <w:u w:val="none"/>
                              </w:rPr>
                              <w:t xml:space="preserve">include, involve, listen and respond to youth, parents and family participants as well as educators, health professionals, social workers, community-based organization staffs; and, </w:t>
                            </w:r>
                          </w:p>
                          <w:p w:rsidR="00AC33D0" w:rsidRPr="00AC33D0" w:rsidRDefault="00AC33D0" w:rsidP="00AC33D0">
                            <w:pPr>
                              <w:pStyle w:val="ListParagraph"/>
                              <w:numPr>
                                <w:ilvl w:val="0"/>
                                <w:numId w:val="1"/>
                              </w:numPr>
                              <w:rPr>
                                <w:rFonts w:asciiTheme="minorHAnsi" w:hAnsiTheme="minorHAnsi" w:cstheme="minorHAnsi"/>
                                <w:w w:val="105"/>
                                <w:sz w:val="21"/>
                                <w:szCs w:val="21"/>
                                <w:u w:val="none"/>
                              </w:rPr>
                            </w:pPr>
                            <w:r w:rsidRPr="00AC33D0">
                              <w:rPr>
                                <w:rFonts w:asciiTheme="minorHAnsi" w:hAnsiTheme="minorHAnsi" w:cstheme="minorHAnsi"/>
                                <w:w w:val="105"/>
                                <w:sz w:val="21"/>
                                <w:szCs w:val="21"/>
                                <w:u w:val="none"/>
                              </w:rPr>
                              <w:t>develop a responsive, portable action plan that may be implemented in Stark County and northeast Ohio.</w:t>
                            </w:r>
                          </w:p>
                          <w:p w:rsidR="00AC33D0" w:rsidRDefault="00AC3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1pt;margin-top:.3pt;width:242.25pt;height:3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RuggIAABA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" stroked="f">
                <v:textbox>
                  <w:txbxContent>
                    <w:p w:rsidR="00AC33D0" w:rsidRPr="00AC33D0" w:rsidRDefault="00AC33D0" w:rsidP="00AC33D0">
                      <w:pPr>
                        <w:spacing w:after="0"/>
                        <w:rPr>
                          <w:rFonts w:cstheme="minorHAnsi"/>
                          <w:w w:val="105"/>
                          <w:sz w:val="20"/>
                          <w:szCs w:val="20"/>
                        </w:rPr>
                      </w:pPr>
                      <w:r w:rsidRPr="00AC33D0">
                        <w:rPr>
                          <w:rFonts w:cstheme="minorHAnsi"/>
                          <w:w w:val="105"/>
                          <w:sz w:val="20"/>
                          <w:szCs w:val="20"/>
                        </w:rPr>
                        <w:t xml:space="preserve">The </w:t>
                      </w:r>
                      <w:r w:rsidRPr="00AC33D0">
                        <w:rPr>
                          <w:rFonts w:cstheme="minorHAnsi"/>
                          <w:i/>
                          <w:w w:val="105"/>
                          <w:sz w:val="20"/>
                          <w:szCs w:val="20"/>
                        </w:rPr>
                        <w:t>2017 Ohio Diversity and Inclusion Conference: Access and Equity in Education and Health</w:t>
                      </w:r>
                      <w:r w:rsidRPr="00AC33D0">
                        <w:rPr>
                          <w:rFonts w:cstheme="minorHAnsi"/>
                          <w:w w:val="105"/>
                          <w:sz w:val="20"/>
                          <w:szCs w:val="20"/>
                        </w:rPr>
                        <w:t xml:space="preserve"> will examine the interrelationships between education, health and their predictors for successful lives. The conference brings together professionals and laypersons, educators and health practitioners, youth and adults to consider the correlating relationship of education and health to develop an action plan for Stark County and northeast Ohio.</w:t>
                      </w:r>
                    </w:p>
                    <w:p w:rsidR="00AC33D0" w:rsidRPr="00AC33D0" w:rsidRDefault="00AC33D0" w:rsidP="00AC33D0">
                      <w:pPr>
                        <w:spacing w:after="0"/>
                        <w:rPr>
                          <w:rFonts w:cstheme="minorHAnsi"/>
                          <w:w w:val="105"/>
                          <w:sz w:val="20"/>
                          <w:szCs w:val="20"/>
                        </w:rPr>
                      </w:pPr>
                      <w:r w:rsidRPr="00AC33D0">
                        <w:rPr>
                          <w:rFonts w:cstheme="minorHAnsi"/>
                          <w:w w:val="105"/>
                          <w:sz w:val="20"/>
                          <w:szCs w:val="20"/>
                        </w:rPr>
                        <w:t xml:space="preserve">The objectives of the conference aim to: </w:t>
                      </w:r>
                    </w:p>
                    <w:p w:rsidR="00AC33D0" w:rsidRPr="00AC33D0" w:rsidRDefault="00AC33D0" w:rsidP="00AC33D0">
                      <w:pPr>
                        <w:pStyle w:val="ListParagraph"/>
                        <w:numPr>
                          <w:ilvl w:val="0"/>
                          <w:numId w:val="1"/>
                        </w:numPr>
                        <w:spacing w:before="0"/>
                        <w:rPr>
                          <w:rFonts w:asciiTheme="minorHAnsi" w:hAnsiTheme="minorHAnsi" w:cstheme="minorHAnsi"/>
                          <w:w w:val="105"/>
                          <w:sz w:val="20"/>
                          <w:szCs w:val="20"/>
                          <w:u w:val="none"/>
                        </w:rPr>
                      </w:pPr>
                      <w:r w:rsidRPr="00AC33D0">
                        <w:rPr>
                          <w:rFonts w:asciiTheme="minorHAnsi" w:hAnsiTheme="minorHAnsi" w:cstheme="minorHAnsi"/>
                          <w:w w:val="105"/>
                          <w:sz w:val="20"/>
                          <w:szCs w:val="20"/>
                          <w:u w:val="none"/>
                        </w:rPr>
                        <w:t xml:space="preserve">present relevant research and strategies aimed at strengthening the connections between health and education; </w:t>
                      </w:r>
                    </w:p>
                    <w:p w:rsidR="00AC33D0" w:rsidRPr="00AC33D0" w:rsidRDefault="00AC33D0" w:rsidP="00AC33D0">
                      <w:pPr>
                        <w:pStyle w:val="ListParagraph"/>
                        <w:numPr>
                          <w:ilvl w:val="0"/>
                          <w:numId w:val="1"/>
                        </w:numPr>
                        <w:spacing w:before="0"/>
                        <w:rPr>
                          <w:rFonts w:asciiTheme="minorHAnsi" w:hAnsiTheme="minorHAnsi" w:cstheme="minorHAnsi"/>
                          <w:w w:val="105"/>
                          <w:sz w:val="20"/>
                          <w:szCs w:val="20"/>
                          <w:u w:val="none"/>
                        </w:rPr>
                      </w:pPr>
                      <w:r w:rsidRPr="00AC33D0">
                        <w:rPr>
                          <w:rFonts w:asciiTheme="minorHAnsi" w:hAnsiTheme="minorHAnsi" w:cstheme="minorHAnsi"/>
                          <w:w w:val="105"/>
                          <w:sz w:val="20"/>
                          <w:szCs w:val="20"/>
                          <w:u w:val="none"/>
                        </w:rPr>
                        <w:t xml:space="preserve">explore the Business Case for tackling disparities at health and education’s convergence points to eliminate them; </w:t>
                      </w:r>
                    </w:p>
                    <w:p w:rsidR="00AC33D0" w:rsidRPr="00AC33D0" w:rsidRDefault="00AC33D0" w:rsidP="00AC33D0">
                      <w:pPr>
                        <w:pStyle w:val="ListParagraph"/>
                        <w:numPr>
                          <w:ilvl w:val="0"/>
                          <w:numId w:val="1"/>
                        </w:numPr>
                        <w:rPr>
                          <w:rFonts w:asciiTheme="minorHAnsi" w:hAnsiTheme="minorHAnsi" w:cstheme="minorHAnsi"/>
                          <w:w w:val="105"/>
                          <w:sz w:val="21"/>
                          <w:szCs w:val="21"/>
                          <w:u w:val="none"/>
                        </w:rPr>
                      </w:pPr>
                      <w:r w:rsidRPr="00AC33D0">
                        <w:rPr>
                          <w:rFonts w:asciiTheme="minorHAnsi" w:hAnsiTheme="minorHAnsi" w:cstheme="minorHAnsi"/>
                          <w:w w:val="105"/>
                          <w:sz w:val="21"/>
                          <w:szCs w:val="21"/>
                          <w:u w:val="none"/>
                        </w:rPr>
                        <w:t xml:space="preserve">include, involve, listen and respond to youth, parents and family participants as well as educators, health professionals, social workers, community-based organization staffs; and, </w:t>
                      </w:r>
                    </w:p>
                    <w:p w:rsidR="00AC33D0" w:rsidRPr="00AC33D0" w:rsidRDefault="00AC33D0" w:rsidP="00AC33D0">
                      <w:pPr>
                        <w:pStyle w:val="ListParagraph"/>
                        <w:numPr>
                          <w:ilvl w:val="0"/>
                          <w:numId w:val="1"/>
                        </w:numPr>
                        <w:rPr>
                          <w:rFonts w:asciiTheme="minorHAnsi" w:hAnsiTheme="minorHAnsi" w:cstheme="minorHAnsi"/>
                          <w:w w:val="105"/>
                          <w:sz w:val="21"/>
                          <w:szCs w:val="21"/>
                          <w:u w:val="none"/>
                        </w:rPr>
                      </w:pPr>
                      <w:r w:rsidRPr="00AC33D0">
                        <w:rPr>
                          <w:rFonts w:asciiTheme="minorHAnsi" w:hAnsiTheme="minorHAnsi" w:cstheme="minorHAnsi"/>
                          <w:w w:val="105"/>
                          <w:sz w:val="21"/>
                          <w:szCs w:val="21"/>
                          <w:u w:val="none"/>
                        </w:rPr>
                        <w:t>develop a responsive, portable action plan that may be implemented in Stark County and northeast Ohio.</w:t>
                      </w:r>
                    </w:p>
                    <w:p w:rsidR="00AC33D0" w:rsidRDefault="00AC33D0"/>
                  </w:txbxContent>
                </v:textbox>
              </v:shape>
            </w:pict>
          </mc:Fallback>
        </mc:AlternateContent>
      </w:r>
    </w:p>
    <w:p w:rsidR="009C7892" w:rsidRDefault="00AC33D0" w:rsidP="00AC33D0">
      <w:pPr>
        <w:spacing w:after="0" w:line="240" w:lineRule="auto"/>
      </w:pPr>
      <w:r>
        <w:rPr>
          <w:noProof/>
        </w:rPr>
        <w:drawing>
          <wp:inline distT="0" distB="0" distL="0" distR="0">
            <wp:extent cx="1466850" cy="1833563"/>
            <wp:effectExtent l="38100" t="57150" r="114300" b="90487"/>
            <wp:docPr id="3" name="Picture 2" descr="Chisolm_45470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olm_454704B.TIF"/>
                    <pic:cNvPicPr/>
                  </pic:nvPicPr>
                  <pic:blipFill>
                    <a:blip r:embed="rId7" cstate="print"/>
                    <a:stretch>
                      <a:fillRect/>
                    </a:stretch>
                  </pic:blipFill>
                  <pic:spPr>
                    <a:xfrm>
                      <a:off x="0" y="0"/>
                      <a:ext cx="1469056" cy="1836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C7892" w:rsidRDefault="009C7892" w:rsidP="00563237">
      <w:pPr>
        <w:spacing w:after="0" w:line="240" w:lineRule="auto"/>
        <w:jc w:val="center"/>
      </w:pPr>
    </w:p>
    <w:p w:rsidR="009C7892" w:rsidRDefault="0081732D" w:rsidP="00563237">
      <w:pPr>
        <w:spacing w:after="0" w:line="240" w:lineRule="auto"/>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-542925</wp:posOffset>
                </wp:positionH>
                <wp:positionV relativeFrom="paragraph">
                  <wp:posOffset>1905</wp:posOffset>
                </wp:positionV>
                <wp:extent cx="2933700" cy="1130300"/>
                <wp:effectExtent l="0" t="0" r="0" b="317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892" w:rsidRPr="009C7892" w:rsidRDefault="009C7892" w:rsidP="00563237">
                            <w:pPr>
                              <w:spacing w:after="0" w:line="240" w:lineRule="auto"/>
                              <w:jc w:val="center"/>
                              <w:rPr>
                                <w:rFonts w:ascii="Constantia" w:hAnsi="Constantia"/>
                                <w:b/>
                                <w:sz w:val="24"/>
                                <w:szCs w:val="24"/>
                              </w:rPr>
                            </w:pPr>
                            <w:r w:rsidRPr="009C7892">
                              <w:rPr>
                                <w:rFonts w:ascii="Constantia" w:hAnsi="Constantia"/>
                                <w:b/>
                                <w:sz w:val="24"/>
                                <w:szCs w:val="24"/>
                              </w:rPr>
                              <w:t>Dr. Deena Chisolm</w:t>
                            </w:r>
                          </w:p>
                          <w:p w:rsidR="009C7892" w:rsidRDefault="009C7892" w:rsidP="00563237">
                            <w:pPr>
                              <w:spacing w:after="0" w:line="240" w:lineRule="auto"/>
                              <w:jc w:val="center"/>
                            </w:pPr>
                            <w:r>
                              <w:t>Keynote Speaker</w:t>
                            </w:r>
                          </w:p>
                          <w:p w:rsidR="009C7892" w:rsidRPr="00480BDF" w:rsidRDefault="009C7892" w:rsidP="00480BDF">
                            <w:pPr>
                              <w:spacing w:after="0" w:line="240" w:lineRule="auto"/>
                              <w:jc w:val="center"/>
                              <w:rPr>
                                <w:szCs w:val="26"/>
                              </w:rPr>
                            </w:pPr>
                            <w:r>
                              <w:rPr>
                                <w:szCs w:val="26"/>
                              </w:rPr>
                              <w:t>Associate Professor of Pediatrics and Public Health at The Ohio State University and Director of the Nationwide Children’s Hospital Center for Population Health and Equity Research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2.75pt;margin-top:.15pt;width:231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" stroked="f">
                <v:textbox style="mso-fit-shape-to-text:t">
                  <w:txbxContent>
                    <w:p w:rsidR="009C7892" w:rsidRPr="009C7892" w:rsidRDefault="009C7892" w:rsidP="00563237">
                      <w:pPr>
                        <w:spacing w:after="0" w:line="240" w:lineRule="auto"/>
                        <w:jc w:val="center"/>
                        <w:rPr>
                          <w:rFonts w:ascii="Constantia" w:hAnsi="Constantia"/>
                          <w:b/>
                          <w:sz w:val="24"/>
                          <w:szCs w:val="24"/>
                        </w:rPr>
                      </w:pPr>
                      <w:r w:rsidRPr="009C7892">
                        <w:rPr>
                          <w:rFonts w:ascii="Constantia" w:hAnsi="Constantia"/>
                          <w:b/>
                          <w:sz w:val="24"/>
                          <w:szCs w:val="24"/>
                        </w:rPr>
                        <w:t>Dr. Deena Chisolm</w:t>
                      </w:r>
                    </w:p>
                    <w:p w:rsidR="009C7892" w:rsidRDefault="009C7892" w:rsidP="00563237">
                      <w:pPr>
                        <w:spacing w:after="0" w:line="240" w:lineRule="auto"/>
                        <w:jc w:val="center"/>
                      </w:pPr>
                      <w:r>
                        <w:t>Keynote Speaker</w:t>
                      </w:r>
                    </w:p>
                    <w:p w:rsidR="009C7892" w:rsidRPr="00480BDF" w:rsidRDefault="009C7892" w:rsidP="00480BDF">
                      <w:pPr>
                        <w:spacing w:after="0" w:line="240" w:lineRule="auto"/>
                        <w:jc w:val="center"/>
                        <w:rPr>
                          <w:szCs w:val="26"/>
                        </w:rPr>
                      </w:pPr>
                      <w:r>
                        <w:rPr>
                          <w:szCs w:val="26"/>
                        </w:rPr>
                        <w:t>Associate Professor of Pediatrics and Public Health at The Ohio State University and Director of the Nationwide Children’s Hospital Center for Population Health and Equity Research</w:t>
                      </w:r>
                    </w:p>
                  </w:txbxContent>
                </v:textbox>
                <w10:wrap type="square"/>
              </v:shape>
            </w:pict>
          </mc:Fallback>
        </mc:AlternateContent>
      </w:r>
    </w:p>
    <w:p w:rsidR="009C7892" w:rsidRDefault="009C7892" w:rsidP="00563237">
      <w:pPr>
        <w:spacing w:after="0" w:line="240" w:lineRule="auto"/>
        <w:jc w:val="center"/>
      </w:pPr>
    </w:p>
    <w:p w:rsidR="009C7892" w:rsidRDefault="009C7892" w:rsidP="00563237">
      <w:pPr>
        <w:spacing w:after="0" w:line="240" w:lineRule="auto"/>
        <w:jc w:val="center"/>
      </w:pPr>
    </w:p>
    <w:p w:rsidR="009C7892" w:rsidRDefault="009C7892" w:rsidP="00563237">
      <w:pPr>
        <w:spacing w:after="0" w:line="240" w:lineRule="auto"/>
        <w:jc w:val="center"/>
      </w:pPr>
    </w:p>
    <w:p w:rsidR="009C7892" w:rsidRDefault="009C7892" w:rsidP="00563237">
      <w:pPr>
        <w:spacing w:after="0" w:line="240" w:lineRule="auto"/>
        <w:jc w:val="center"/>
      </w:pPr>
    </w:p>
    <w:p w:rsidR="009C7892" w:rsidRDefault="009C7892" w:rsidP="00563237">
      <w:pPr>
        <w:spacing w:after="0" w:line="240" w:lineRule="auto"/>
        <w:jc w:val="center"/>
      </w:pPr>
    </w:p>
    <w:p w:rsidR="009C7892" w:rsidRDefault="009C7892" w:rsidP="00563237">
      <w:pPr>
        <w:spacing w:after="0" w:line="240" w:lineRule="auto"/>
        <w:jc w:val="center"/>
      </w:pPr>
    </w:p>
    <w:p w:rsidR="009C7892" w:rsidRDefault="009C7892" w:rsidP="00563237">
      <w:pPr>
        <w:spacing w:after="0" w:line="240" w:lineRule="auto"/>
        <w:jc w:val="center"/>
      </w:pPr>
    </w:p>
    <w:p w:rsidR="009C7892" w:rsidRDefault="009C7892" w:rsidP="00563237">
      <w:pPr>
        <w:spacing w:after="0" w:line="240" w:lineRule="auto"/>
        <w:jc w:val="center"/>
      </w:pPr>
    </w:p>
    <w:p w:rsidR="009C7892" w:rsidRDefault="009C7892" w:rsidP="00563237">
      <w:pPr>
        <w:spacing w:after="0" w:line="240" w:lineRule="auto"/>
        <w:jc w:val="center"/>
        <w:rPr>
          <w:b/>
        </w:rPr>
      </w:pPr>
    </w:p>
    <w:p w:rsidR="009C7892" w:rsidRDefault="009C7892" w:rsidP="00563237">
      <w:pPr>
        <w:spacing w:after="0" w:line="240" w:lineRule="auto"/>
        <w:jc w:val="center"/>
        <w:rPr>
          <w:b/>
        </w:rPr>
      </w:pPr>
    </w:p>
    <w:p w:rsidR="009C7892" w:rsidRDefault="0081732D" w:rsidP="00563237">
      <w:pPr>
        <w:spacing w:after="0" w:line="240" w:lineRule="auto"/>
        <w:jc w:val="center"/>
        <w:rPr>
          <w:b/>
        </w:rPr>
      </w:pPr>
      <w:r>
        <w:rPr>
          <w:noProof/>
        </w:rPr>
        <mc:AlternateContent>
          <mc:Choice Requires="wps">
            <w:drawing>
              <wp:anchor distT="0" distB="0" distL="114300" distR="114300" simplePos="0" relativeHeight="251677696" behindDoc="0" locked="0" layoutInCell="1" allowOverlap="1">
                <wp:simplePos x="0" y="0"/>
                <wp:positionH relativeFrom="column">
                  <wp:posOffset>1256030</wp:posOffset>
                </wp:positionH>
                <wp:positionV relativeFrom="paragraph">
                  <wp:posOffset>9525</wp:posOffset>
                </wp:positionV>
                <wp:extent cx="3115945" cy="131699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1316990"/>
                        </a:xfrm>
                        <a:prstGeom prst="rect">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C7892" w:rsidRPr="009C7892" w:rsidRDefault="009C7892" w:rsidP="00563237">
                            <w:pPr>
                              <w:spacing w:after="0" w:line="240" w:lineRule="auto"/>
                              <w:jc w:val="center"/>
                              <w:rPr>
                                <w:b/>
                                <w:smallCaps/>
                                <w:u w:val="single"/>
                              </w:rPr>
                            </w:pPr>
                            <w:r w:rsidRPr="009C7892">
                              <w:rPr>
                                <w:b/>
                                <w:smallCaps/>
                                <w:u w:val="single"/>
                              </w:rPr>
                              <w:t>Accepting Registrations</w:t>
                            </w:r>
                          </w:p>
                          <w:p w:rsidR="00AC33D0" w:rsidRPr="00AC33D0" w:rsidRDefault="00AC33D0" w:rsidP="00AC33D0">
                            <w:pPr>
                              <w:pStyle w:val="NormalWeb"/>
                              <w:shd w:val="clear" w:color="auto" w:fill="FFFFFF"/>
                              <w:spacing w:before="0" w:beforeAutospacing="0" w:after="0" w:afterAutospacing="0" w:line="240" w:lineRule="atLeast"/>
                              <w:ind w:left="1890" w:hanging="1890"/>
                              <w:rPr>
                                <w:rFonts w:asciiTheme="minorHAnsi" w:hAnsiTheme="minorHAnsi" w:cstheme="minorHAnsi"/>
                                <w:sz w:val="22"/>
                                <w:szCs w:val="22"/>
                              </w:rPr>
                            </w:pPr>
                            <w:r>
                              <w:rPr>
                                <w:rFonts w:asciiTheme="minorHAnsi" w:hAnsiTheme="minorHAnsi" w:cstheme="minorHAnsi"/>
                                <w:b/>
                                <w:sz w:val="22"/>
                                <w:szCs w:val="22"/>
                              </w:rPr>
                              <w:t xml:space="preserve">Early Registration </w:t>
                            </w:r>
                            <w:r>
                              <w:rPr>
                                <w:rFonts w:asciiTheme="minorHAnsi" w:hAnsiTheme="minorHAnsi" w:cstheme="minorHAnsi"/>
                                <w:b/>
                                <w:sz w:val="22"/>
                                <w:szCs w:val="22"/>
                              </w:rPr>
                              <w:tab/>
                            </w:r>
                            <w:r w:rsidR="002858BE">
                              <w:rPr>
                                <w:rFonts w:asciiTheme="minorHAnsi" w:hAnsiTheme="minorHAnsi" w:cstheme="minorHAnsi"/>
                                <w:sz w:val="22"/>
                                <w:szCs w:val="22"/>
                              </w:rPr>
                              <w:t xml:space="preserve">$100 </w:t>
                            </w:r>
                            <w:r w:rsidRPr="002858BE">
                              <w:rPr>
                                <w:rFonts w:asciiTheme="minorHAnsi" w:hAnsiTheme="minorHAnsi" w:cstheme="minorHAnsi"/>
                                <w:sz w:val="22"/>
                                <w:szCs w:val="22"/>
                              </w:rPr>
                              <w:t>by</w:t>
                            </w:r>
                            <w:r w:rsidRPr="00AC33D0">
                              <w:rPr>
                                <w:rFonts w:asciiTheme="minorHAnsi" w:hAnsiTheme="minorHAnsi" w:cstheme="minorHAnsi"/>
                                <w:sz w:val="22"/>
                                <w:szCs w:val="22"/>
                              </w:rPr>
                              <w:t xml:space="preserve"> </w:t>
                            </w:r>
                            <w:r w:rsidRPr="002858BE">
                              <w:rPr>
                                <w:rFonts w:asciiTheme="minorHAnsi" w:hAnsiTheme="minorHAnsi" w:cstheme="minorHAnsi"/>
                                <w:sz w:val="22"/>
                                <w:szCs w:val="22"/>
                              </w:rPr>
                              <w:t>February 28, 2017</w:t>
                            </w:r>
                            <w:r w:rsidR="002858BE">
                              <w:rPr>
                                <w:rFonts w:asciiTheme="minorHAnsi" w:hAnsiTheme="minorHAnsi" w:cstheme="minorHAnsi"/>
                                <w:sz w:val="22"/>
                                <w:szCs w:val="22"/>
                              </w:rPr>
                              <w:t>,</w:t>
                            </w:r>
                            <w:r w:rsidRPr="00AC33D0">
                              <w:rPr>
                                <w:rFonts w:asciiTheme="minorHAnsi" w:hAnsiTheme="minorHAnsi" w:cstheme="minorHAnsi"/>
                                <w:sz w:val="22"/>
                                <w:szCs w:val="22"/>
                              </w:rPr>
                              <w:t xml:space="preserve"> includes a</w:t>
                            </w:r>
                            <w:r w:rsidRPr="00AC33D0">
                              <w:rPr>
                                <w:rStyle w:val="apple-converted-space"/>
                                <w:rFonts w:asciiTheme="minorHAnsi" w:hAnsiTheme="minorHAnsi" w:cstheme="minorHAnsi"/>
                                <w:sz w:val="22"/>
                                <w:szCs w:val="22"/>
                              </w:rPr>
                              <w:t> </w:t>
                            </w:r>
                            <w:r w:rsidRPr="00AC33D0">
                              <w:rPr>
                                <w:rFonts w:asciiTheme="minorHAnsi" w:hAnsiTheme="minorHAnsi" w:cstheme="minorHAnsi"/>
                                <w:sz w:val="22"/>
                                <w:szCs w:val="22"/>
                              </w:rPr>
                              <w:t xml:space="preserve">membership to </w:t>
                            </w:r>
                            <w:r w:rsidRPr="00AC33D0">
                              <w:rPr>
                                <w:rFonts w:asciiTheme="minorHAnsi" w:hAnsiTheme="minorHAnsi" w:cstheme="minorHAnsi"/>
                                <w:i/>
                                <w:sz w:val="22"/>
                                <w:szCs w:val="22"/>
                              </w:rPr>
                              <w:t>Coming Together</w:t>
                            </w:r>
                            <w:r w:rsidRPr="00AC33D0">
                              <w:rPr>
                                <w:rStyle w:val="apple-converted-space"/>
                                <w:rFonts w:asciiTheme="minorHAnsi" w:hAnsiTheme="minorHAnsi" w:cstheme="minorHAnsi"/>
                                <w:i/>
                                <w:sz w:val="22"/>
                                <w:szCs w:val="22"/>
                              </w:rPr>
                              <w:t> </w:t>
                            </w:r>
                            <w:r w:rsidRPr="00AC33D0">
                              <w:rPr>
                                <w:rFonts w:asciiTheme="minorHAnsi" w:hAnsiTheme="minorHAnsi" w:cstheme="minorHAnsi"/>
                                <w:i/>
                                <w:sz w:val="22"/>
                                <w:szCs w:val="22"/>
                              </w:rPr>
                              <w:t>Stark County</w:t>
                            </w:r>
                          </w:p>
                          <w:p w:rsidR="009C7892" w:rsidRPr="00AC33D0" w:rsidRDefault="009C7892" w:rsidP="00AC33D0">
                            <w:pPr>
                              <w:pStyle w:val="NormalWeb"/>
                              <w:shd w:val="clear" w:color="auto" w:fill="FFFFFF"/>
                              <w:spacing w:before="0" w:beforeAutospacing="0" w:after="0" w:afterAutospacing="0" w:line="240" w:lineRule="atLeast"/>
                              <w:ind w:left="1890" w:hanging="1890"/>
                              <w:rPr>
                                <w:rFonts w:asciiTheme="minorHAnsi" w:hAnsiTheme="minorHAnsi" w:cstheme="minorHAnsi"/>
                                <w:sz w:val="22"/>
                                <w:szCs w:val="22"/>
                              </w:rPr>
                            </w:pPr>
                            <w:r w:rsidRPr="00AC33D0">
                              <w:rPr>
                                <w:rFonts w:asciiTheme="minorHAnsi" w:hAnsiTheme="minorHAnsi" w:cstheme="minorHAnsi"/>
                                <w:b/>
                                <w:sz w:val="22"/>
                                <w:szCs w:val="22"/>
                              </w:rPr>
                              <w:t>General Admission</w:t>
                            </w:r>
                            <w:r w:rsidRPr="00AC33D0">
                              <w:rPr>
                                <w:rFonts w:asciiTheme="minorHAnsi" w:hAnsiTheme="minorHAnsi" w:cstheme="minorHAnsi"/>
                                <w:sz w:val="22"/>
                                <w:szCs w:val="22"/>
                              </w:rPr>
                              <w:t xml:space="preserve"> - $100</w:t>
                            </w:r>
                            <w:r w:rsidR="00AC33D0">
                              <w:rPr>
                                <w:rFonts w:asciiTheme="minorHAnsi" w:hAnsiTheme="minorHAnsi" w:cstheme="minorHAnsi"/>
                                <w:sz w:val="22"/>
                                <w:szCs w:val="22"/>
                              </w:rPr>
                              <w:t xml:space="preserve"> by April 7, 2017</w:t>
                            </w:r>
                            <w:r w:rsidRPr="00AC33D0">
                              <w:rPr>
                                <w:rFonts w:asciiTheme="minorHAnsi" w:hAnsiTheme="minorHAnsi" w:cstheme="minorHAnsi"/>
                                <w:sz w:val="22"/>
                                <w:szCs w:val="22"/>
                              </w:rPr>
                              <w:t xml:space="preserve"> </w:t>
                            </w:r>
                          </w:p>
                          <w:p w:rsidR="009C7892" w:rsidRPr="00AC33D0" w:rsidRDefault="009C7892" w:rsidP="00AC33D0">
                            <w:pPr>
                              <w:spacing w:after="0" w:line="240" w:lineRule="auto"/>
                              <w:rPr>
                                <w:rFonts w:cstheme="minorHAnsi"/>
                              </w:rPr>
                            </w:pPr>
                            <w:r w:rsidRPr="00AC33D0">
                              <w:rPr>
                                <w:rFonts w:cstheme="minorHAnsi"/>
                                <w:b/>
                              </w:rPr>
                              <w:t>Student discount</w:t>
                            </w:r>
                            <w:r w:rsidRPr="00AC33D0">
                              <w:rPr>
                                <w:rFonts w:cstheme="minorHAnsi"/>
                              </w:rPr>
                              <w:t xml:space="preserve"> - $45</w:t>
                            </w:r>
                          </w:p>
                          <w:p w:rsidR="009C7892" w:rsidRPr="00AC33D0" w:rsidRDefault="009C7892" w:rsidP="00AC33D0">
                            <w:pPr>
                              <w:spacing w:after="0" w:line="240" w:lineRule="auto"/>
                              <w:rPr>
                                <w:rFonts w:cstheme="minorHAnsi"/>
                              </w:rPr>
                            </w:pPr>
                            <w:r w:rsidRPr="00AC33D0">
                              <w:rPr>
                                <w:rFonts w:cstheme="minorHAnsi"/>
                                <w:b/>
                              </w:rPr>
                              <w:t>Late and Same Day Registration</w:t>
                            </w:r>
                            <w:r w:rsidRPr="00AC33D0">
                              <w:rPr>
                                <w:rFonts w:cstheme="minorHAnsi"/>
                              </w:rPr>
                              <w:t xml:space="preserve"> - $150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8.9pt;margin-top:.75pt;width:245.35pt;height:10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" filled="f" fillcolor="#9bbb59 [3206]" stroked="f" strokecolor="#f2f2f2 [3041]" strokeweight="3pt">
                <v:textbox>
                  <w:txbxContent>
                    <w:p w:rsidR="009C7892" w:rsidRPr="009C7892" w:rsidRDefault="009C7892" w:rsidP="00563237">
                      <w:pPr>
                        <w:spacing w:after="0" w:line="240" w:lineRule="auto"/>
                        <w:jc w:val="center"/>
                        <w:rPr>
                          <w:b/>
                          <w:smallCaps/>
                          <w:u w:val="single"/>
                        </w:rPr>
                      </w:pPr>
                      <w:r w:rsidRPr="009C7892">
                        <w:rPr>
                          <w:b/>
                          <w:smallCaps/>
                          <w:u w:val="single"/>
                        </w:rPr>
                        <w:t>Accepting Registrations</w:t>
                      </w:r>
                    </w:p>
                    <w:p w:rsidR="00AC33D0" w:rsidRPr="00AC33D0" w:rsidRDefault="00AC33D0" w:rsidP="00AC33D0">
                      <w:pPr>
                        <w:pStyle w:val="NormalWeb"/>
                        <w:shd w:val="clear" w:color="auto" w:fill="FFFFFF"/>
                        <w:spacing w:before="0" w:beforeAutospacing="0" w:after="0" w:afterAutospacing="0" w:line="240" w:lineRule="atLeast"/>
                        <w:ind w:left="1890" w:hanging="1890"/>
                        <w:rPr>
                          <w:rFonts w:asciiTheme="minorHAnsi" w:hAnsiTheme="minorHAnsi" w:cstheme="minorHAnsi"/>
                          <w:sz w:val="22"/>
                          <w:szCs w:val="22"/>
                        </w:rPr>
                      </w:pPr>
                      <w:r>
                        <w:rPr>
                          <w:rFonts w:asciiTheme="minorHAnsi" w:hAnsiTheme="minorHAnsi" w:cstheme="minorHAnsi"/>
                          <w:b/>
                          <w:sz w:val="22"/>
                          <w:szCs w:val="22"/>
                        </w:rPr>
                        <w:t xml:space="preserve">Early Registration </w:t>
                      </w:r>
                      <w:r>
                        <w:rPr>
                          <w:rFonts w:asciiTheme="minorHAnsi" w:hAnsiTheme="minorHAnsi" w:cstheme="minorHAnsi"/>
                          <w:b/>
                          <w:sz w:val="22"/>
                          <w:szCs w:val="22"/>
                        </w:rPr>
                        <w:tab/>
                      </w:r>
                      <w:r w:rsidR="002858BE">
                        <w:rPr>
                          <w:rFonts w:asciiTheme="minorHAnsi" w:hAnsiTheme="minorHAnsi" w:cstheme="minorHAnsi"/>
                          <w:sz w:val="22"/>
                          <w:szCs w:val="22"/>
                        </w:rPr>
                        <w:t xml:space="preserve">$100 </w:t>
                      </w:r>
                      <w:r w:rsidRPr="002858BE">
                        <w:rPr>
                          <w:rFonts w:asciiTheme="minorHAnsi" w:hAnsiTheme="minorHAnsi" w:cstheme="minorHAnsi"/>
                          <w:sz w:val="22"/>
                          <w:szCs w:val="22"/>
                        </w:rPr>
                        <w:t>by</w:t>
                      </w:r>
                      <w:r w:rsidRPr="00AC33D0">
                        <w:rPr>
                          <w:rFonts w:asciiTheme="minorHAnsi" w:hAnsiTheme="minorHAnsi" w:cstheme="minorHAnsi"/>
                          <w:sz w:val="22"/>
                          <w:szCs w:val="22"/>
                        </w:rPr>
                        <w:t xml:space="preserve"> </w:t>
                      </w:r>
                      <w:r w:rsidRPr="002858BE">
                        <w:rPr>
                          <w:rFonts w:asciiTheme="minorHAnsi" w:hAnsiTheme="minorHAnsi" w:cstheme="minorHAnsi"/>
                          <w:sz w:val="22"/>
                          <w:szCs w:val="22"/>
                        </w:rPr>
                        <w:t>February 28, 2017</w:t>
                      </w:r>
                      <w:r w:rsidR="002858BE">
                        <w:rPr>
                          <w:rFonts w:asciiTheme="minorHAnsi" w:hAnsiTheme="minorHAnsi" w:cstheme="minorHAnsi"/>
                          <w:sz w:val="22"/>
                          <w:szCs w:val="22"/>
                        </w:rPr>
                        <w:t>,</w:t>
                      </w:r>
                      <w:r w:rsidRPr="00AC33D0">
                        <w:rPr>
                          <w:rFonts w:asciiTheme="minorHAnsi" w:hAnsiTheme="minorHAnsi" w:cstheme="minorHAnsi"/>
                          <w:sz w:val="22"/>
                          <w:szCs w:val="22"/>
                        </w:rPr>
                        <w:t xml:space="preserve"> includes a</w:t>
                      </w:r>
                      <w:r w:rsidRPr="00AC33D0">
                        <w:rPr>
                          <w:rStyle w:val="apple-converted-space"/>
                          <w:rFonts w:asciiTheme="minorHAnsi" w:hAnsiTheme="minorHAnsi" w:cstheme="minorHAnsi"/>
                          <w:sz w:val="22"/>
                          <w:szCs w:val="22"/>
                        </w:rPr>
                        <w:t> </w:t>
                      </w:r>
                      <w:r w:rsidRPr="00AC33D0">
                        <w:rPr>
                          <w:rFonts w:asciiTheme="minorHAnsi" w:hAnsiTheme="minorHAnsi" w:cstheme="minorHAnsi"/>
                          <w:sz w:val="22"/>
                          <w:szCs w:val="22"/>
                        </w:rPr>
                        <w:t xml:space="preserve">membership to </w:t>
                      </w:r>
                      <w:r w:rsidRPr="00AC33D0">
                        <w:rPr>
                          <w:rFonts w:asciiTheme="minorHAnsi" w:hAnsiTheme="minorHAnsi" w:cstheme="minorHAnsi"/>
                          <w:i/>
                          <w:sz w:val="22"/>
                          <w:szCs w:val="22"/>
                        </w:rPr>
                        <w:t>Coming Together</w:t>
                      </w:r>
                      <w:r w:rsidRPr="00AC33D0">
                        <w:rPr>
                          <w:rStyle w:val="apple-converted-space"/>
                          <w:rFonts w:asciiTheme="minorHAnsi" w:hAnsiTheme="minorHAnsi" w:cstheme="minorHAnsi"/>
                          <w:i/>
                          <w:sz w:val="22"/>
                          <w:szCs w:val="22"/>
                        </w:rPr>
                        <w:t> </w:t>
                      </w:r>
                      <w:r w:rsidRPr="00AC33D0">
                        <w:rPr>
                          <w:rFonts w:asciiTheme="minorHAnsi" w:hAnsiTheme="minorHAnsi" w:cstheme="minorHAnsi"/>
                          <w:i/>
                          <w:sz w:val="22"/>
                          <w:szCs w:val="22"/>
                        </w:rPr>
                        <w:t>Stark County</w:t>
                      </w:r>
                    </w:p>
                    <w:p w:rsidR="009C7892" w:rsidRPr="00AC33D0" w:rsidRDefault="009C7892" w:rsidP="00AC33D0">
                      <w:pPr>
                        <w:pStyle w:val="NormalWeb"/>
                        <w:shd w:val="clear" w:color="auto" w:fill="FFFFFF"/>
                        <w:spacing w:before="0" w:beforeAutospacing="0" w:after="0" w:afterAutospacing="0" w:line="240" w:lineRule="atLeast"/>
                        <w:ind w:left="1890" w:hanging="1890"/>
                        <w:rPr>
                          <w:rFonts w:asciiTheme="minorHAnsi" w:hAnsiTheme="minorHAnsi" w:cstheme="minorHAnsi"/>
                          <w:sz w:val="22"/>
                          <w:szCs w:val="22"/>
                        </w:rPr>
                      </w:pPr>
                      <w:r w:rsidRPr="00AC33D0">
                        <w:rPr>
                          <w:rFonts w:asciiTheme="minorHAnsi" w:hAnsiTheme="minorHAnsi" w:cstheme="minorHAnsi"/>
                          <w:b/>
                          <w:sz w:val="22"/>
                          <w:szCs w:val="22"/>
                        </w:rPr>
                        <w:t>General Admission</w:t>
                      </w:r>
                      <w:r w:rsidRPr="00AC33D0">
                        <w:rPr>
                          <w:rFonts w:asciiTheme="minorHAnsi" w:hAnsiTheme="minorHAnsi" w:cstheme="minorHAnsi"/>
                          <w:sz w:val="22"/>
                          <w:szCs w:val="22"/>
                        </w:rPr>
                        <w:t xml:space="preserve"> - $100</w:t>
                      </w:r>
                      <w:r w:rsidR="00AC33D0">
                        <w:rPr>
                          <w:rFonts w:asciiTheme="minorHAnsi" w:hAnsiTheme="minorHAnsi" w:cstheme="minorHAnsi"/>
                          <w:sz w:val="22"/>
                          <w:szCs w:val="22"/>
                        </w:rPr>
                        <w:t xml:space="preserve"> by April 7, 2017</w:t>
                      </w:r>
                      <w:r w:rsidRPr="00AC33D0">
                        <w:rPr>
                          <w:rFonts w:asciiTheme="minorHAnsi" w:hAnsiTheme="minorHAnsi" w:cstheme="minorHAnsi"/>
                          <w:sz w:val="22"/>
                          <w:szCs w:val="22"/>
                        </w:rPr>
                        <w:t xml:space="preserve"> </w:t>
                      </w:r>
                    </w:p>
                    <w:p w:rsidR="009C7892" w:rsidRPr="00AC33D0" w:rsidRDefault="009C7892" w:rsidP="00AC33D0">
                      <w:pPr>
                        <w:spacing w:after="0" w:line="240" w:lineRule="auto"/>
                        <w:rPr>
                          <w:rFonts w:cstheme="minorHAnsi"/>
                        </w:rPr>
                      </w:pPr>
                      <w:r w:rsidRPr="00AC33D0">
                        <w:rPr>
                          <w:rFonts w:cstheme="minorHAnsi"/>
                          <w:b/>
                        </w:rPr>
                        <w:t>Student discount</w:t>
                      </w:r>
                      <w:r w:rsidRPr="00AC33D0">
                        <w:rPr>
                          <w:rFonts w:cstheme="minorHAnsi"/>
                        </w:rPr>
                        <w:t xml:space="preserve"> - $45</w:t>
                      </w:r>
                    </w:p>
                    <w:p w:rsidR="009C7892" w:rsidRPr="00AC33D0" w:rsidRDefault="009C7892" w:rsidP="00AC33D0">
                      <w:pPr>
                        <w:spacing w:after="0" w:line="240" w:lineRule="auto"/>
                        <w:rPr>
                          <w:rFonts w:cstheme="minorHAnsi"/>
                        </w:rPr>
                      </w:pPr>
                      <w:r w:rsidRPr="00AC33D0">
                        <w:rPr>
                          <w:rFonts w:cstheme="minorHAnsi"/>
                          <w:b/>
                        </w:rPr>
                        <w:t>Late and Same Day Registration</w:t>
                      </w:r>
                      <w:r w:rsidRPr="00AC33D0">
                        <w:rPr>
                          <w:rFonts w:cstheme="minorHAnsi"/>
                        </w:rPr>
                        <w:t xml:space="preserve"> - $150</w:t>
                      </w:r>
                    </w:p>
                  </w:txbxContent>
                </v:textbox>
                <w10:wrap type="square"/>
              </v:shape>
            </w:pict>
          </mc:Fallback>
        </mc:AlternateContent>
      </w:r>
    </w:p>
    <w:p w:rsidR="00B91C02" w:rsidRDefault="0081732D" w:rsidP="00B91C02">
      <w:pPr>
        <w:spacing w:after="0" w:line="240" w:lineRule="auto"/>
        <w:jc w:val="center"/>
        <w:rPr>
          <w:sz w:val="16"/>
          <w:szCs w:val="16"/>
        </w:rPr>
      </w:pPr>
      <w:r>
        <w:rPr>
          <w:noProof/>
        </w:rPr>
        <mc:AlternateContent>
          <mc:Choice Requires="wps">
            <w:drawing>
              <wp:anchor distT="0" distB="0" distL="114300" distR="114300" simplePos="0" relativeHeight="251679744" behindDoc="0" locked="0" layoutInCell="1" allowOverlap="1">
                <wp:simplePos x="0" y="0"/>
                <wp:positionH relativeFrom="column">
                  <wp:posOffset>717550</wp:posOffset>
                </wp:positionH>
                <wp:positionV relativeFrom="paragraph">
                  <wp:posOffset>1210310</wp:posOffset>
                </wp:positionV>
                <wp:extent cx="4099560" cy="603250"/>
                <wp:effectExtent l="3175" t="0" r="254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892" w:rsidRPr="00563237" w:rsidRDefault="009C7892" w:rsidP="00563237">
                            <w:pPr>
                              <w:spacing w:after="0" w:line="240" w:lineRule="auto"/>
                              <w:jc w:val="center"/>
                              <w:rPr>
                                <w:b/>
                              </w:rPr>
                            </w:pPr>
                            <w:r w:rsidRPr="00563237">
                              <w:rPr>
                                <w:b/>
                              </w:rPr>
                              <w:t xml:space="preserve">Contact </w:t>
                            </w:r>
                            <w:r w:rsidRPr="00AC33D0">
                              <w:rPr>
                                <w:b/>
                                <w:i/>
                              </w:rPr>
                              <w:t>Coming Together Stark County</w:t>
                            </w:r>
                            <w:r w:rsidRPr="00563237">
                              <w:rPr>
                                <w:b/>
                              </w:rPr>
                              <w:t xml:space="preserve"> for Registration Information</w:t>
                            </w:r>
                          </w:p>
                          <w:p w:rsidR="009C7892" w:rsidRPr="00563237" w:rsidRDefault="009C7892" w:rsidP="00563237">
                            <w:pPr>
                              <w:spacing w:after="0" w:line="240" w:lineRule="auto"/>
                              <w:jc w:val="center"/>
                              <w:rPr>
                                <w:b/>
                              </w:rPr>
                            </w:pPr>
                            <w:r w:rsidRPr="00563237">
                              <w:rPr>
                                <w:b/>
                              </w:rPr>
                              <w:t xml:space="preserve">Angela Barwick at </w:t>
                            </w:r>
                            <w:hyperlink r:id="rId8" w:history="1">
                              <w:r w:rsidRPr="00563237">
                                <w:rPr>
                                  <w:rStyle w:val="Hyperlink"/>
                                  <w:b/>
                                </w:rPr>
                                <w:t>abarwick@comingtogetherstarkcounty.org</w:t>
                              </w:r>
                            </w:hyperlink>
                          </w:p>
                          <w:p w:rsidR="009C7892" w:rsidRPr="000D4448" w:rsidRDefault="009C7892" w:rsidP="000D4448">
                            <w:pPr>
                              <w:spacing w:after="0" w:line="240" w:lineRule="auto"/>
                              <w:jc w:val="center"/>
                              <w:rPr>
                                <w:b/>
                                <w:noProof/>
                              </w:rPr>
                            </w:pPr>
                            <w:r w:rsidRPr="00563237">
                              <w:rPr>
                                <w:b/>
                              </w:rPr>
                              <w:t>330-454-5880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6.5pt;margin-top:95.3pt;width:322.8pt;height:47.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JQgwIAABQ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" stroked="f">
                <v:textbox style="mso-fit-shape-to-text:t">
                  <w:txbxContent>
                    <w:p w:rsidR="009C7892" w:rsidRPr="00563237" w:rsidRDefault="009C7892" w:rsidP="00563237">
                      <w:pPr>
                        <w:spacing w:after="0" w:line="240" w:lineRule="auto"/>
                        <w:jc w:val="center"/>
                        <w:rPr>
                          <w:b/>
                        </w:rPr>
                      </w:pPr>
                      <w:r w:rsidRPr="00563237">
                        <w:rPr>
                          <w:b/>
                        </w:rPr>
                        <w:t xml:space="preserve">Contact </w:t>
                      </w:r>
                      <w:r w:rsidRPr="00AC33D0">
                        <w:rPr>
                          <w:b/>
                          <w:i/>
                        </w:rPr>
                        <w:t>Coming Together Stark County</w:t>
                      </w:r>
                      <w:r w:rsidRPr="00563237">
                        <w:rPr>
                          <w:b/>
                        </w:rPr>
                        <w:t xml:space="preserve"> for Registration Information</w:t>
                      </w:r>
                    </w:p>
                    <w:p w:rsidR="009C7892" w:rsidRPr="00563237" w:rsidRDefault="009C7892" w:rsidP="00563237">
                      <w:pPr>
                        <w:spacing w:after="0" w:line="240" w:lineRule="auto"/>
                        <w:jc w:val="center"/>
                        <w:rPr>
                          <w:b/>
                        </w:rPr>
                      </w:pPr>
                      <w:r w:rsidRPr="00563237">
                        <w:rPr>
                          <w:b/>
                        </w:rPr>
                        <w:t xml:space="preserve">Angela Barwick at </w:t>
                      </w:r>
                      <w:hyperlink r:id="rId9" w:history="1">
                        <w:r w:rsidRPr="00563237">
                          <w:rPr>
                            <w:rStyle w:val="Hyperlink"/>
                            <w:b/>
                          </w:rPr>
                          <w:t>abarwick@comingtogetherstarkcounty.org</w:t>
                        </w:r>
                      </w:hyperlink>
                    </w:p>
                    <w:p w:rsidR="009C7892" w:rsidRPr="000D4448" w:rsidRDefault="009C7892" w:rsidP="000D4448">
                      <w:pPr>
                        <w:spacing w:after="0" w:line="240" w:lineRule="auto"/>
                        <w:jc w:val="center"/>
                        <w:rPr>
                          <w:b/>
                          <w:noProof/>
                        </w:rPr>
                      </w:pPr>
                      <w:r w:rsidRPr="00563237">
                        <w:rPr>
                          <w:b/>
                        </w:rPr>
                        <w:t>330-454-5880</w:t>
                      </w:r>
                    </w:p>
                  </w:txbxContent>
                </v:textbox>
                <w10:wrap type="square"/>
              </v:shape>
            </w:pict>
          </mc:Fallback>
        </mc:AlternateContent>
      </w:r>
    </w:p>
    <w:sectPr w:rsidR="00B91C02" w:rsidSect="009C7892">
      <w:pgSz w:w="12240" w:h="15840" w:code="1"/>
      <w:pgMar w:top="1440" w:right="1800" w:bottom="1440" w:left="1800" w:header="720" w:footer="720" w:gutter="0"/>
      <w:pgBorders w:offsetFrom="page">
        <w:top w:val="thinThickMediumGap" w:sz="48" w:space="24" w:color="auto"/>
        <w:left w:val="thinThickMediumGap" w:sz="48" w:space="24" w:color="auto"/>
        <w:bottom w:val="thickThinMediumGap" w:sz="48" w:space="24" w:color="auto"/>
        <w:right w:val="thickThinMediumGap"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F1CE9"/>
    <w:multiLevelType w:val="hybridMultilevel"/>
    <w:tmpl w:val="75B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11"/>
    <w:rsid w:val="00045658"/>
    <w:rsid w:val="00097653"/>
    <w:rsid w:val="001070EF"/>
    <w:rsid w:val="002858BE"/>
    <w:rsid w:val="004737FA"/>
    <w:rsid w:val="00544AC1"/>
    <w:rsid w:val="00563237"/>
    <w:rsid w:val="00590D0B"/>
    <w:rsid w:val="007C7A5B"/>
    <w:rsid w:val="0081732D"/>
    <w:rsid w:val="00826528"/>
    <w:rsid w:val="008621E7"/>
    <w:rsid w:val="008E7869"/>
    <w:rsid w:val="00904BE2"/>
    <w:rsid w:val="009C7892"/>
    <w:rsid w:val="009E6411"/>
    <w:rsid w:val="00AC33D0"/>
    <w:rsid w:val="00B3605C"/>
    <w:rsid w:val="00B36F1D"/>
    <w:rsid w:val="00B61189"/>
    <w:rsid w:val="00B91C02"/>
    <w:rsid w:val="00C04366"/>
    <w:rsid w:val="00CA4AD0"/>
    <w:rsid w:val="00D609BF"/>
    <w:rsid w:val="00E5453B"/>
    <w:rsid w:val="00F266E6"/>
    <w:rsid w:val="00F3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411"/>
    <w:rPr>
      <w:rFonts w:ascii="Tahoma" w:hAnsi="Tahoma" w:cs="Tahoma"/>
      <w:sz w:val="16"/>
      <w:szCs w:val="16"/>
    </w:rPr>
  </w:style>
  <w:style w:type="character" w:styleId="Hyperlink">
    <w:name w:val="Hyperlink"/>
    <w:basedOn w:val="DefaultParagraphFont"/>
    <w:uiPriority w:val="99"/>
    <w:unhideWhenUsed/>
    <w:rsid w:val="00F3364D"/>
    <w:rPr>
      <w:color w:val="0000FF" w:themeColor="hyperlink"/>
      <w:u w:val="single"/>
    </w:rPr>
  </w:style>
  <w:style w:type="paragraph" w:styleId="NormalWeb">
    <w:name w:val="Normal (Web)"/>
    <w:basedOn w:val="Normal"/>
    <w:uiPriority w:val="99"/>
    <w:unhideWhenUsed/>
    <w:rsid w:val="009C7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892"/>
  </w:style>
  <w:style w:type="paragraph" w:styleId="ListParagraph">
    <w:name w:val="List Paragraph"/>
    <w:basedOn w:val="Normal"/>
    <w:uiPriority w:val="1"/>
    <w:qFormat/>
    <w:rsid w:val="00AC33D0"/>
    <w:pPr>
      <w:widowControl w:val="0"/>
      <w:spacing w:before="16" w:after="0" w:line="240" w:lineRule="auto"/>
      <w:ind w:left="1004" w:hanging="302"/>
    </w:pPr>
    <w:rPr>
      <w:rFonts w:ascii="Times New Roman" w:eastAsia="Times New Roman" w:hAnsi="Times New Roman" w:cs="Times New Roman"/>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411"/>
    <w:rPr>
      <w:rFonts w:ascii="Tahoma" w:hAnsi="Tahoma" w:cs="Tahoma"/>
      <w:sz w:val="16"/>
      <w:szCs w:val="16"/>
    </w:rPr>
  </w:style>
  <w:style w:type="character" w:styleId="Hyperlink">
    <w:name w:val="Hyperlink"/>
    <w:basedOn w:val="DefaultParagraphFont"/>
    <w:uiPriority w:val="99"/>
    <w:unhideWhenUsed/>
    <w:rsid w:val="00F3364D"/>
    <w:rPr>
      <w:color w:val="0000FF" w:themeColor="hyperlink"/>
      <w:u w:val="single"/>
    </w:rPr>
  </w:style>
  <w:style w:type="paragraph" w:styleId="NormalWeb">
    <w:name w:val="Normal (Web)"/>
    <w:basedOn w:val="Normal"/>
    <w:uiPriority w:val="99"/>
    <w:unhideWhenUsed/>
    <w:rsid w:val="009C7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7892"/>
  </w:style>
  <w:style w:type="paragraph" w:styleId="ListParagraph">
    <w:name w:val="List Paragraph"/>
    <w:basedOn w:val="Normal"/>
    <w:uiPriority w:val="1"/>
    <w:qFormat/>
    <w:rsid w:val="00AC33D0"/>
    <w:pPr>
      <w:widowControl w:val="0"/>
      <w:spacing w:before="16" w:after="0" w:line="240" w:lineRule="auto"/>
      <w:ind w:left="1004" w:hanging="302"/>
    </w:pPr>
    <w:rPr>
      <w:rFonts w:ascii="Times New Roman" w:eastAsia="Times New Roman" w:hAnsi="Times New Roman" w:cs="Times New Roman"/>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arwick@comingtogetherstarkcounty.org" TargetMode="Externa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arwick@comingtogetherstark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Remel</dc:creator>
  <cp:lastModifiedBy>User</cp:lastModifiedBy>
  <cp:revision>2</cp:revision>
  <cp:lastPrinted>2017-02-01T20:45:00Z</cp:lastPrinted>
  <dcterms:created xsi:type="dcterms:W3CDTF">2017-02-08T17:17:00Z</dcterms:created>
  <dcterms:modified xsi:type="dcterms:W3CDTF">2017-02-08T17:17:00Z</dcterms:modified>
</cp:coreProperties>
</file>